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42A65" w:rsidP="00E80362">
      <w:pPr>
        <w:rPr>
          <w:rFonts w:ascii="Times New Roman" w:hAnsi="Times New Roman"/>
          <w:sz w:val="18"/>
          <w:szCs w:val="18"/>
        </w:rPr>
      </w:pP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202</w:t>
      </w:r>
      <w:r w:rsidR="005D60FF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жылғы </w:t>
      </w:r>
      <w:r w:rsidR="006E25C4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5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 w:rsidR="006E25C4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</w:t>
      </w:r>
      <w:r w:rsidR="006E25C4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№ </w:t>
      </w:r>
      <w:r w:rsidR="008D460A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3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хабарландыру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8D460A">
        <w:rPr>
          <w:rFonts w:ascii="Times New Roman" w:hAnsi="Times New Roman"/>
          <w:b/>
          <w:sz w:val="18"/>
          <w:szCs w:val="18"/>
          <w:lang w:val="kk-KZ"/>
        </w:rPr>
        <w:t>1</w:t>
      </w:r>
      <w:r w:rsidR="006E25C4">
        <w:rPr>
          <w:rFonts w:ascii="Times New Roman" w:hAnsi="Times New Roman"/>
          <w:b/>
          <w:sz w:val="18"/>
          <w:szCs w:val="18"/>
          <w:lang w:val="kk-KZ"/>
        </w:rPr>
        <w:t>2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8D460A">
        <w:rPr>
          <w:rFonts w:ascii="Times New Roman" w:hAnsi="Times New Roman"/>
          <w:b/>
          <w:sz w:val="18"/>
          <w:szCs w:val="18"/>
          <w:lang w:val="kk-KZ"/>
        </w:rPr>
        <w:t>1</w:t>
      </w:r>
      <w:r w:rsidR="006E25C4">
        <w:rPr>
          <w:rFonts w:ascii="Times New Roman" w:hAnsi="Times New Roman"/>
          <w:b/>
          <w:sz w:val="18"/>
          <w:szCs w:val="18"/>
          <w:lang w:val="kk-KZ"/>
        </w:rPr>
        <w:t>2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8D460A">
        <w:rPr>
          <w:rFonts w:ascii="Times New Roman" w:hAnsi="Times New Roman"/>
          <w:b/>
          <w:sz w:val="20"/>
          <w:szCs w:val="20"/>
        </w:rPr>
        <w:t>3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6E25C4">
        <w:rPr>
          <w:rFonts w:ascii="Times New Roman" w:hAnsi="Times New Roman"/>
          <w:b/>
          <w:sz w:val="20"/>
          <w:szCs w:val="20"/>
          <w:lang w:val="kk-KZ"/>
        </w:rPr>
        <w:t>5 января</w:t>
      </w:r>
      <w:r w:rsidRPr="00E86526">
        <w:rPr>
          <w:rFonts w:ascii="Times New Roman" w:hAnsi="Times New Roman"/>
          <w:b/>
          <w:sz w:val="20"/>
          <w:szCs w:val="20"/>
        </w:rPr>
        <w:t xml:space="preserve"> 202</w:t>
      </w:r>
      <w:r w:rsidR="006E25C4">
        <w:rPr>
          <w:rFonts w:ascii="Times New Roman" w:hAnsi="Times New Roman"/>
          <w:b/>
          <w:sz w:val="20"/>
          <w:szCs w:val="20"/>
        </w:rPr>
        <w:t>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8D460A">
        <w:rPr>
          <w:rFonts w:ascii="Times New Roman" w:hAnsi="Times New Roman"/>
          <w:b/>
          <w:sz w:val="18"/>
          <w:szCs w:val="18"/>
          <w:lang w:val="kk-KZ"/>
        </w:rPr>
        <w:t>1</w:t>
      </w:r>
      <w:r w:rsidR="006E25C4"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8D460A">
        <w:rPr>
          <w:rFonts w:ascii="Times New Roman" w:hAnsi="Times New Roman"/>
          <w:b/>
          <w:sz w:val="18"/>
          <w:szCs w:val="18"/>
          <w:lang w:val="kk-KZ"/>
        </w:rPr>
        <w:t>1</w:t>
      </w:r>
      <w:r w:rsidR="006E25C4"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992"/>
        <w:gridCol w:w="709"/>
        <w:gridCol w:w="1417"/>
        <w:gridCol w:w="1701"/>
        <w:gridCol w:w="2410"/>
      </w:tblGrid>
      <w:tr w:rsidR="00EF4E00" w:rsidRPr="008E7A11" w:rsidTr="006B1F7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8E7A11" w:rsidRDefault="00EF4E00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0E09E9" w:rsidRDefault="00EF4E00" w:rsidP="00EF4E00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 xml:space="preserve"> Техникалықсипаттама</w:t>
            </w:r>
          </w:p>
          <w:p w:rsidR="00EF4E00" w:rsidRPr="000E09E9" w:rsidRDefault="00EF4E00" w:rsidP="00EF4E00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0E09E9" w:rsidRDefault="00EF4E00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0E09E9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F4E00" w:rsidRPr="000E09E9" w:rsidRDefault="00EF4E0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F4E00" w:rsidRPr="000E09E9" w:rsidRDefault="00EF4E0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0E09E9" w:rsidRDefault="00EF4E00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0E09E9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0E09E9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F4E00" w:rsidRPr="000E09E9" w:rsidRDefault="00EF4E0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F4E00" w:rsidRPr="000E09E9" w:rsidRDefault="00EF4E00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F4E00" w:rsidRPr="00850CF7" w:rsidTr="006B1F7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Вакуумная пробирка 13х100</w:t>
            </w:r>
          </w:p>
          <w:p w:rsidR="00EF4E00" w:rsidRPr="00EF4E00" w:rsidRDefault="00EF4E00" w:rsidP="00632F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пластмассовая  без н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полнителя (уменьшенное количество кремнезема) объемами, 5, мл крышка красного цвета. Однор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зового использования. Стерильная. Метка н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полнения объема.  Для забора крови, получения сыворотки для биохим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ческих и иммунологич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ских анализов.</w:t>
            </w:r>
          </w:p>
          <w:p w:rsidR="00EF4E00" w:rsidRPr="00EF4E00" w:rsidRDefault="00EF4E00" w:rsidP="00632F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 xml:space="preserve">20 400 </w:t>
            </w:r>
            <w:proofErr w:type="spellStart"/>
            <w:proofErr w:type="gramStart"/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816 000,00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Вакуумная пробирка 12х100 пластмассовая с гелем и активатором свертывания: объемами 6,мл крышка желтого цвета. Одноразового 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пользования. Стерил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ь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 xml:space="preserve">ная. Метка наполнения объема. Забор крови для получения сыворотки для биохимических и </w:t>
            </w:r>
            <w:r w:rsidRPr="00EF4E00">
              <w:rPr>
                <w:rFonts w:ascii="Times New Roman" w:hAnsi="Times New Roman"/>
                <w:sz w:val="20"/>
                <w:szCs w:val="20"/>
              </w:rPr>
              <w:lastRenderedPageBreak/>
              <w:t>иммунологических ан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лизов. Исследование с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ы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воротки в клинической химии, серологии, имм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у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нологии, фармакологии, токсикологии. Раздел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тельный гель образует барьер между сыворо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т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кой и сгустком крови после центрифугиров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EF4E00" w:rsidRPr="00EF4E00" w:rsidRDefault="00EF4E00" w:rsidP="00632F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F4E00" w:rsidRPr="00EF4E00" w:rsidRDefault="00EF4E00" w:rsidP="00632F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22 800 </w:t>
            </w:r>
            <w:proofErr w:type="spellStart"/>
            <w:proofErr w:type="gramStart"/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1 140 000,00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Вакуумная пробирка 12х100 стеклянная с 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тикоагулянтом цитратом натрия 3,8% (1:9): объ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 xml:space="preserve">мами 5, мл крышка </w:t>
            </w:r>
            <w:proofErr w:type="spellStart"/>
            <w:r w:rsidRPr="00EF4E00">
              <w:rPr>
                <w:rFonts w:ascii="Times New Roman" w:hAnsi="Times New Roman"/>
                <w:sz w:val="20"/>
                <w:szCs w:val="20"/>
              </w:rPr>
              <w:t>гол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у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бого</w:t>
            </w:r>
            <w:proofErr w:type="spellEnd"/>
            <w:r w:rsidRPr="00EF4E00">
              <w:rPr>
                <w:rFonts w:ascii="Times New Roman" w:hAnsi="Times New Roman"/>
                <w:sz w:val="20"/>
                <w:szCs w:val="20"/>
              </w:rPr>
              <w:t xml:space="preserve"> цвета. Одноразов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го использования. Ст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рильная. Метка наполн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ния объема. Забор крови для исследования сист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мы гемостаза. Исслед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вание коагуляции</w:t>
            </w:r>
            <w:proofErr w:type="gramStart"/>
            <w:r w:rsidRPr="00EF4E0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EF4E00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 xml:space="preserve">тромбин, </w:t>
            </w:r>
            <w:proofErr w:type="spellStart"/>
            <w:r w:rsidRPr="00EF4E00">
              <w:rPr>
                <w:rFonts w:ascii="Times New Roman" w:hAnsi="Times New Roman"/>
                <w:sz w:val="20"/>
                <w:szCs w:val="20"/>
              </w:rPr>
              <w:t>тромбопластин</w:t>
            </w:r>
            <w:proofErr w:type="spellEnd"/>
            <w:r w:rsidRPr="00EF4E00">
              <w:rPr>
                <w:rFonts w:ascii="Times New Roman" w:hAnsi="Times New Roman"/>
                <w:sz w:val="20"/>
                <w:szCs w:val="20"/>
              </w:rPr>
              <w:t>, фибриноген, факторы свертывания и т.д. Ан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лизы на эритроциты, лейкоцитарную форм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у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лу.</w:t>
            </w:r>
          </w:p>
          <w:p w:rsidR="00EF4E00" w:rsidRPr="00EF4E00" w:rsidRDefault="00EF4E00" w:rsidP="00632F2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 xml:space="preserve">21 000 </w:t>
            </w:r>
            <w:proofErr w:type="spellStart"/>
            <w:proofErr w:type="gramStart"/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714 000,00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Вакуумная/ пробирка 13х75 пластмассовая с антикоагулянтом Э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Д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ТА</w:t>
            </w:r>
            <w:proofErr w:type="gramStart"/>
            <w:r w:rsidRPr="00EF4E00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EF4E00">
              <w:rPr>
                <w:rFonts w:ascii="Times New Roman" w:hAnsi="Times New Roman"/>
                <w:sz w:val="20"/>
                <w:szCs w:val="20"/>
              </w:rPr>
              <w:t>3: объемами 2, мл крышка сиреневого цвета Одноразового использ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вания. Стерильная. Ме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т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ка наполнения объема. Забор крови на общий анализ крови и для 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следования на гематол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гических анализаторах. Гематологические иссл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 xml:space="preserve">дования цельной крови, </w:t>
            </w:r>
            <w:proofErr w:type="spellStart"/>
            <w:r w:rsidRPr="00EF4E00">
              <w:rPr>
                <w:rFonts w:ascii="Times New Roman" w:hAnsi="Times New Roman"/>
                <w:sz w:val="20"/>
                <w:szCs w:val="20"/>
              </w:rPr>
              <w:t>гликолизированный</w:t>
            </w:r>
            <w:proofErr w:type="spellEnd"/>
            <w:r w:rsidRPr="00EF4E00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моглобин, прямая реа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к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 xml:space="preserve">ция </w:t>
            </w:r>
            <w:proofErr w:type="spellStart"/>
            <w:r w:rsidRPr="00EF4E00">
              <w:rPr>
                <w:rFonts w:ascii="Times New Roman" w:hAnsi="Times New Roman"/>
                <w:sz w:val="20"/>
                <w:szCs w:val="20"/>
              </w:rPr>
              <w:t>Кумбса</w:t>
            </w:r>
            <w:proofErr w:type="spellEnd"/>
            <w:r w:rsidRPr="00EF4E00">
              <w:rPr>
                <w:rFonts w:ascii="Times New Roman" w:hAnsi="Times New Roman"/>
                <w:sz w:val="20"/>
                <w:szCs w:val="20"/>
              </w:rPr>
              <w:t>, тест на в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русную нагрузку, фарм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кология, токсикология, гормоны</w:t>
            </w:r>
            <w:r w:rsidRPr="00EF4E00">
              <w:rPr>
                <w:rFonts w:ascii="Times New Roman" w:hAnsi="Times New Roman"/>
                <w:iCs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  <w:r w:rsidR="00D9199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  <w:r w:rsidR="00D9199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2 600 000,00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Лейкопластырь 2*5м на шелковой основе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632F2D">
            <w:pPr>
              <w:tabs>
                <w:tab w:val="left" w:pos="73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D800B8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  <w:r w:rsidR="00D80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D800B8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390</w:t>
            </w:r>
            <w:r w:rsidR="00D9199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3 900 000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Скальпель № 23 с з</w:t>
            </w:r>
            <w:r w:rsidRPr="00EF4E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</w:t>
            </w:r>
            <w:r w:rsidRPr="00EF4E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щитным колпачком из углеродистой стали, о</w:t>
            </w:r>
            <w:r w:rsidRPr="00EF4E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r w:rsidRPr="00EF4E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 xml:space="preserve">норазовый, стерильный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12</w:t>
            </w:r>
            <w:r w:rsidR="00D9199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  <w:r w:rsidR="00D9199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1 092</w:t>
            </w: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Салфетка спиртовая 65*30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D800B8" w:rsidP="00D8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360 000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D800B8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5</w:t>
            </w:r>
            <w:r w:rsidR="006B1F7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1 800 000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Сменные блоки из н</w:t>
            </w: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тканого матери</w:t>
            </w: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ла,300штук в намотке размером 145*200+/-5 мм с перфорацией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4500F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 xml:space="preserve">1200 </w:t>
            </w:r>
            <w:proofErr w:type="spellStart"/>
            <w:proofErr w:type="gramStart"/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6B1F74" w:rsidP="00632F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2 100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4500FB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2 520 000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850CF7" w:rsidTr="006B1F7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850CF7" w:rsidRDefault="00EF4E0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Фартук ламинированный </w:t>
            </w:r>
            <w:proofErr w:type="spellStart"/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р-р</w:t>
            </w:r>
            <w:proofErr w:type="spellEnd"/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52-54 длина 110 см  пл</w:t>
            </w:r>
            <w:proofErr w:type="gramStart"/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EF4E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 менее 40 г/м²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 xml:space="preserve">1800 </w:t>
            </w:r>
            <w:proofErr w:type="spellStart"/>
            <w:proofErr w:type="gramStart"/>
            <w:r w:rsidRPr="00EF4E0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EF4E00" w:rsidRDefault="00EF4E00" w:rsidP="00632F2D">
            <w:pPr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342 000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EF4E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EF4E00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4E0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EF4E0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142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500FB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6664"/>
    <w:rsid w:val="005010BF"/>
    <w:rsid w:val="0050604D"/>
    <w:rsid w:val="00510D7F"/>
    <w:rsid w:val="00522ED1"/>
    <w:rsid w:val="00525F1C"/>
    <w:rsid w:val="00526595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D60FF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1F74"/>
    <w:rsid w:val="006B40D2"/>
    <w:rsid w:val="006D0303"/>
    <w:rsid w:val="006D2C05"/>
    <w:rsid w:val="006D2E06"/>
    <w:rsid w:val="006E25C4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460A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35AB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93F"/>
    <w:rsid w:val="00A040E5"/>
    <w:rsid w:val="00A06B77"/>
    <w:rsid w:val="00A21B78"/>
    <w:rsid w:val="00A27EC3"/>
    <w:rsid w:val="00A53057"/>
    <w:rsid w:val="00A54AE1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BF7D33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B16D1"/>
    <w:rsid w:val="00CC72DD"/>
    <w:rsid w:val="00CC7BE8"/>
    <w:rsid w:val="00CD5FC4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00B8"/>
    <w:rsid w:val="00D84E46"/>
    <w:rsid w:val="00D84E8C"/>
    <w:rsid w:val="00D85FF6"/>
    <w:rsid w:val="00D91992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DF5AC4"/>
    <w:rsid w:val="00E00912"/>
    <w:rsid w:val="00E061EC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EF4E00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178C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BB58-F1D2-4B61-8F9B-0EBA100A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319</cp:revision>
  <cp:lastPrinted>2020-12-25T04:04:00Z</cp:lastPrinted>
  <dcterms:created xsi:type="dcterms:W3CDTF">2018-04-25T07:36:00Z</dcterms:created>
  <dcterms:modified xsi:type="dcterms:W3CDTF">2021-01-05T03:19:00Z</dcterms:modified>
</cp:coreProperties>
</file>