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C07144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C07144">
        <w:rPr>
          <w:rFonts w:ascii="Times New Roman" w:hAnsi="Times New Roman"/>
          <w:b/>
          <w:sz w:val="24"/>
          <w:szCs w:val="24"/>
        </w:rPr>
        <w:t xml:space="preserve">   Объявление о проведении закупа способом запроса ценовых предложений</w:t>
      </w:r>
    </w:p>
    <w:p w:rsidR="008F4976" w:rsidRPr="00C07144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C07144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1A2185">
        <w:rPr>
          <w:rFonts w:ascii="Times New Roman" w:hAnsi="Times New Roman"/>
          <w:b/>
          <w:sz w:val="24"/>
          <w:szCs w:val="24"/>
        </w:rPr>
        <w:t>от 19</w:t>
      </w:r>
      <w:r w:rsidR="001779C6" w:rsidRPr="00C07144">
        <w:rPr>
          <w:rFonts w:ascii="Times New Roman" w:hAnsi="Times New Roman"/>
          <w:b/>
          <w:sz w:val="24"/>
          <w:szCs w:val="24"/>
        </w:rPr>
        <w:t xml:space="preserve"> октября</w:t>
      </w:r>
      <w:r w:rsidRPr="00C07144">
        <w:rPr>
          <w:rFonts w:ascii="Times New Roman" w:hAnsi="Times New Roman"/>
          <w:b/>
          <w:sz w:val="24"/>
          <w:szCs w:val="24"/>
        </w:rPr>
        <w:t xml:space="preserve"> 2018г.</w:t>
      </w:r>
    </w:p>
    <w:p w:rsidR="008F4976" w:rsidRPr="00C07144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C07144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C07144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C07144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C071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C071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C071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C0714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07144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C07144">
        <w:rPr>
          <w:rFonts w:ascii="Times New Roman" w:hAnsi="Times New Roman"/>
          <w:b/>
        </w:rPr>
        <w:t xml:space="preserve">, </w:t>
      </w:r>
      <w:r w:rsidRPr="00C07144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C07144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C07144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C07144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C07144">
        <w:rPr>
          <w:rStyle w:val="a3"/>
          <w:rFonts w:ascii="Times New Roman" w:hAnsi="Times New Roman"/>
          <w:b w:val="0"/>
          <w:color w:val="000000"/>
        </w:rPr>
        <w:t>, 27</w:t>
      </w:r>
      <w:r w:rsidRPr="00C07144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C0714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07144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C07144">
        <w:rPr>
          <w:rFonts w:ascii="Times New Roman" w:hAnsi="Times New Roman"/>
          <w:b/>
          <w:sz w:val="24"/>
          <w:szCs w:val="24"/>
        </w:rPr>
        <w:t xml:space="preserve"> </w:t>
      </w:r>
      <w:r w:rsidRPr="00C07144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C07144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07144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C07144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C07144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C07144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7144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C07144">
        <w:rPr>
          <w:rFonts w:ascii="Times New Roman" w:hAnsi="Times New Roman"/>
          <w:sz w:val="24"/>
          <w:szCs w:val="24"/>
        </w:rPr>
        <w:t xml:space="preserve">закупу </w:t>
      </w:r>
      <w:r w:rsidRPr="00C07144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C07144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C07144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C07144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C07144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1A2185">
        <w:rPr>
          <w:rFonts w:ascii="Times New Roman" w:hAnsi="Times New Roman"/>
          <w:b/>
          <w:sz w:val="24"/>
          <w:szCs w:val="24"/>
          <w:lang w:val="kk-KZ"/>
        </w:rPr>
        <w:t>25</w:t>
      </w:r>
      <w:r w:rsidR="001779C6" w:rsidRPr="00C07144">
        <w:rPr>
          <w:rFonts w:ascii="Times New Roman" w:hAnsi="Times New Roman"/>
          <w:b/>
          <w:sz w:val="24"/>
          <w:szCs w:val="24"/>
          <w:lang w:val="kk-KZ"/>
        </w:rPr>
        <w:t xml:space="preserve"> октября</w:t>
      </w:r>
      <w:r w:rsidRPr="00C0714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07144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C07144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C07144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C07144">
        <w:rPr>
          <w:rFonts w:ascii="Times New Roman" w:hAnsi="Times New Roman"/>
          <w:b/>
          <w:lang w:val="kk-KZ"/>
        </w:rPr>
        <w:t xml:space="preserve">, </w:t>
      </w:r>
      <w:r w:rsidRPr="00C07144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C07144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C07144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C07144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C07144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C07144">
        <w:rPr>
          <w:rStyle w:val="a3"/>
          <w:rFonts w:ascii="Times New Roman" w:hAnsi="Times New Roman"/>
          <w:b w:val="0"/>
          <w:color w:val="000000"/>
        </w:rPr>
        <w:t>, 27</w:t>
      </w:r>
      <w:r w:rsidRPr="00C07144">
        <w:rPr>
          <w:rFonts w:ascii="Times New Roman" w:hAnsi="Times New Roman"/>
          <w:b/>
          <w:sz w:val="24"/>
          <w:szCs w:val="24"/>
        </w:rPr>
        <w:t xml:space="preserve">. </w:t>
      </w:r>
      <w:r w:rsidRPr="00C07144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C07144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C07144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C07144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1A2185">
        <w:rPr>
          <w:rFonts w:ascii="Times New Roman" w:hAnsi="Times New Roman"/>
          <w:b/>
          <w:sz w:val="24"/>
          <w:szCs w:val="24"/>
        </w:rPr>
        <w:t>25</w:t>
      </w:r>
      <w:r w:rsidR="001779C6" w:rsidRPr="00C07144">
        <w:rPr>
          <w:rFonts w:ascii="Times New Roman" w:hAnsi="Times New Roman"/>
          <w:b/>
          <w:sz w:val="24"/>
          <w:szCs w:val="24"/>
        </w:rPr>
        <w:t xml:space="preserve"> октября </w:t>
      </w:r>
      <w:r w:rsidRPr="00C07144">
        <w:rPr>
          <w:rFonts w:ascii="Times New Roman" w:hAnsi="Times New Roman"/>
          <w:sz w:val="24"/>
          <w:szCs w:val="24"/>
        </w:rPr>
        <w:t xml:space="preserve">2018 года в 14 ч. 00 мин в </w:t>
      </w:r>
      <w:r w:rsidRPr="00C07144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C07144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C07144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C07144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C07144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C07144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C07144">
        <w:rPr>
          <w:rFonts w:ascii="Times New Roman" w:hAnsi="Times New Roman"/>
          <w:b/>
          <w:lang w:val="kk-KZ"/>
        </w:rPr>
        <w:t xml:space="preserve">, </w:t>
      </w:r>
      <w:r w:rsidRPr="00C07144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C07144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C07144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C07144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C07144">
        <w:rPr>
          <w:rStyle w:val="a3"/>
          <w:rFonts w:ascii="Times New Roman" w:hAnsi="Times New Roman"/>
          <w:b w:val="0"/>
          <w:color w:val="000000"/>
        </w:rPr>
        <w:t>Мухамед-</w:t>
      </w:r>
      <w:r w:rsidRPr="00C07144">
        <w:rPr>
          <w:rStyle w:val="a3"/>
          <w:rFonts w:ascii="Times New Roman" w:hAnsi="Times New Roman"/>
          <w:color w:val="000000"/>
        </w:rPr>
        <w:t>Рахимова</w:t>
      </w:r>
      <w:proofErr w:type="spellEnd"/>
      <w:r w:rsidRPr="00C07144">
        <w:rPr>
          <w:rStyle w:val="a3"/>
          <w:rFonts w:ascii="Times New Roman" w:hAnsi="Times New Roman"/>
          <w:color w:val="000000"/>
        </w:rPr>
        <w:t>, 27</w:t>
      </w:r>
      <w:r w:rsidRPr="00C07144">
        <w:rPr>
          <w:rFonts w:ascii="Times New Roman" w:hAnsi="Times New Roman"/>
          <w:sz w:val="24"/>
          <w:szCs w:val="24"/>
        </w:rPr>
        <w:t xml:space="preserve">. </w:t>
      </w:r>
    </w:p>
    <w:p w:rsidR="008F4976" w:rsidRPr="00C07144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C07144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C07144">
        <w:rPr>
          <w:rFonts w:ascii="Times New Roman" w:hAnsi="Times New Roman"/>
          <w:sz w:val="24"/>
          <w:szCs w:val="24"/>
        </w:rPr>
        <w:t>ресурсе</w:t>
      </w:r>
      <w:proofErr w:type="gramEnd"/>
      <w:r w:rsidRPr="00C07144">
        <w:rPr>
          <w:rFonts w:ascii="Times New Roman" w:hAnsi="Times New Roman"/>
          <w:sz w:val="24"/>
          <w:szCs w:val="24"/>
        </w:rPr>
        <w:t xml:space="preserve"> </w:t>
      </w:r>
      <w:r w:rsidR="001779C6" w:rsidRPr="00C07144">
        <w:rPr>
          <w:rFonts w:ascii="Times New Roman" w:hAnsi="Times New Roman"/>
          <w:b/>
          <w:sz w:val="24"/>
          <w:szCs w:val="24"/>
        </w:rPr>
        <w:t>2</w:t>
      </w:r>
      <w:r w:rsidR="001A2185">
        <w:rPr>
          <w:rFonts w:ascii="Times New Roman" w:hAnsi="Times New Roman"/>
          <w:b/>
          <w:sz w:val="24"/>
          <w:szCs w:val="24"/>
        </w:rPr>
        <w:t>6</w:t>
      </w:r>
      <w:r w:rsidR="001779C6" w:rsidRPr="00C07144">
        <w:rPr>
          <w:rFonts w:ascii="Times New Roman" w:hAnsi="Times New Roman"/>
          <w:b/>
          <w:sz w:val="24"/>
          <w:szCs w:val="24"/>
        </w:rPr>
        <w:t xml:space="preserve"> октября</w:t>
      </w:r>
      <w:r w:rsidRPr="00C07144">
        <w:rPr>
          <w:rFonts w:ascii="Times New Roman" w:hAnsi="Times New Roman"/>
          <w:sz w:val="24"/>
          <w:szCs w:val="24"/>
        </w:rPr>
        <w:t xml:space="preserve">  2018 года. </w:t>
      </w:r>
    </w:p>
    <w:p w:rsidR="008F4976" w:rsidRPr="00C07144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C07144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RPr="00C07144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144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144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RPr="00C07144" w:rsidTr="007C7CD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071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1779C6" w:rsidP="007C7CD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proofErr w:type="spellStart"/>
            <w:r w:rsidRPr="00C07144">
              <w:rPr>
                <w:rFonts w:ascii="Times New Roman" w:hAnsi="Times New Roman" w:cs="Times New Roman"/>
              </w:rPr>
              <w:t>Уреазный</w:t>
            </w:r>
            <w:proofErr w:type="spellEnd"/>
            <w:r w:rsidRPr="00C07144">
              <w:rPr>
                <w:rFonts w:ascii="Times New Roman" w:hAnsi="Times New Roman" w:cs="Times New Roman"/>
              </w:rPr>
              <w:t xml:space="preserve"> экспресс тест «ХЕЛПИЛ лента»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1779C6" w:rsidP="007C7CD1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07144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Диагностический тест для обнаружения бактерий </w:t>
            </w:r>
            <w:proofErr w:type="spellStart"/>
            <w:r w:rsidRPr="00C07144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Helicobacter</w:t>
            </w:r>
            <w:proofErr w:type="spellEnd"/>
            <w:r w:rsidRPr="00C07144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07144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pylori</w:t>
            </w:r>
            <w:proofErr w:type="spellEnd"/>
            <w:r w:rsidRPr="00C07144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                           (1 лента на 21 исследование)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1779C6" w:rsidP="007C7CD1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07144">
              <w:rPr>
                <w:rFonts w:ascii="Times New Roman" w:eastAsia="Times New Roman" w:hAnsi="Times New Roman"/>
                <w:lang w:eastAsia="ru-RU"/>
              </w:rPr>
              <w:t>50 лент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1779C6" w:rsidP="007C7CD1">
            <w:pPr>
              <w:spacing w:line="276" w:lineRule="auto"/>
              <w:rPr>
                <w:rFonts w:ascii="Times New Roman" w:hAnsi="Times New Roman"/>
              </w:rPr>
            </w:pPr>
            <w:r w:rsidRPr="00C07144">
              <w:rPr>
                <w:rFonts w:ascii="Times New Roman" w:hAnsi="Times New Roman"/>
              </w:rPr>
              <w:t>408 600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C07144">
              <w:rPr>
                <w:rFonts w:ascii="Times New Roman" w:hAnsi="Times New Roman"/>
              </w:rPr>
              <w:t xml:space="preserve">СКО, г. Петропавловск, </w:t>
            </w:r>
            <w:r w:rsidRPr="00C07144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07144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0714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07144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07144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07144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C07144">
              <w:rPr>
                <w:rFonts w:ascii="Times New Roman" w:hAnsi="Times New Roman"/>
              </w:rPr>
              <w:t>Поставка  после подписания договора по заявке Заказчика</w:t>
            </w:r>
          </w:p>
        </w:tc>
      </w:tr>
      <w:tr w:rsidR="008F4976" w:rsidRPr="00C07144" w:rsidTr="007C7CD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071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CB1545" w:rsidP="007C7CD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Фартук рентгенозащитный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EF42AC" w:rsidP="007C7CD1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</w:rPr>
            </w:pPr>
            <w:r>
              <w:t xml:space="preserve">Наружная поверхность рентгенозащитной одежды изготовлена из синтетических тканей, позволяющих производить чистку поверхности с помощью мыльного раствора и производить дезинфекцию с помощью </w:t>
            </w:r>
            <w:proofErr w:type="spellStart"/>
            <w:r>
              <w:t>дез</w:t>
            </w:r>
            <w:proofErr w:type="spellEnd"/>
            <w:r>
              <w:t xml:space="preserve">. средств, содержащих спирт. Внутри рентгенозащитной одежды находится специальная ткань, обработанная солями </w:t>
            </w:r>
            <w:r>
              <w:lastRenderedPageBreak/>
              <w:t>редкоземельных металлов, задерживающих ионизирующее излучение. Фиксация рентгенозащитной одежды производится с помощь липучек. Коэффициент защиты</w:t>
            </w:r>
            <w:r w:rsidR="004F4FC7">
              <w:t xml:space="preserve"> в эквиваленте свинца составляет: для фартуков двухсторонних, юбки и жилета -  0,5 мм </w:t>
            </w:r>
            <w:proofErr w:type="spellStart"/>
            <w:r w:rsidR="004F4FC7">
              <w:rPr>
                <w:lang w:val="en-US"/>
              </w:rPr>
              <w:t>Pb</w:t>
            </w:r>
            <w:proofErr w:type="spellEnd"/>
            <w:r w:rsidR="004F4FC7" w:rsidRPr="00141D0C">
              <w:t xml:space="preserve"> </w:t>
            </w:r>
            <w:r w:rsidR="004F4FC7">
              <w:t>спереди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581D3B" w:rsidP="007C7CD1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 штуки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581D3B" w:rsidP="007C7CD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280 000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C07144" w:rsidRDefault="008F4976" w:rsidP="00877BEE">
            <w:pPr>
              <w:rPr>
                <w:rFonts w:ascii="Times New Roman" w:hAnsi="Times New Roman"/>
              </w:rPr>
            </w:pPr>
          </w:p>
        </w:tc>
      </w:tr>
      <w:tr w:rsidR="008F4976" w:rsidRPr="00C07144" w:rsidTr="007C7CD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0714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CB1545" w:rsidP="007C7CD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Передник рентгенозащитный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9026B" w:rsidRDefault="0049026B" w:rsidP="007C7CD1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lang w:val="kk-KZ"/>
              </w:rPr>
            </w:pPr>
            <w:r>
              <w:t xml:space="preserve">Коэффициент защиты  в эквиваленте свинца </w:t>
            </w:r>
            <w:proofErr w:type="gramStart"/>
            <w:r>
              <w:t>составляет-</w:t>
            </w:r>
            <w:r>
              <w:rPr>
                <w:lang w:val="kk-KZ"/>
              </w:rPr>
              <w:t>з</w:t>
            </w:r>
            <w:proofErr w:type="spellStart"/>
            <w:r w:rsidR="004F4FC7">
              <w:t>ащита</w:t>
            </w:r>
            <w:proofErr w:type="spellEnd"/>
            <w:proofErr w:type="gramEnd"/>
            <w:r w:rsidR="004F4FC7">
              <w:t xml:space="preserve"> пациента (передника)  - 0,5 мм </w:t>
            </w:r>
            <w:proofErr w:type="spellStart"/>
            <w:r w:rsidR="004F4FC7">
              <w:rPr>
                <w:lang w:val="en-US"/>
              </w:rPr>
              <w:t>Pb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581D3B" w:rsidP="007C7CD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штуки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581D3B" w:rsidP="007C7C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C07144" w:rsidRDefault="008F4976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Pr="00C07144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Pr="00C07144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Pr="00C07144" w:rsidRDefault="00021B26" w:rsidP="000E7B74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Pr="00C07144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C07144" w:rsidRDefault="001A2185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19</w:t>
      </w:r>
      <w:r w:rsidR="007C7CD1">
        <w:rPr>
          <w:rFonts w:ascii="Times New Roman" w:hAnsi="Times New Roman"/>
          <w:b/>
          <w:sz w:val="24"/>
          <w:szCs w:val="24"/>
          <w:lang w:val="kk-KZ"/>
        </w:rPr>
        <w:t xml:space="preserve"> қазан</w:t>
      </w:r>
      <w:r w:rsidR="008F4976" w:rsidRPr="00C07144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C07144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C07144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C07144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C07144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C07144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2018 жылдың </w:t>
      </w:r>
      <w:r w:rsidR="007C7CD1" w:rsidRPr="007C7CD1">
        <w:rPr>
          <w:rFonts w:ascii="Times New Roman" w:hAnsi="Times New Roman"/>
          <w:b/>
          <w:sz w:val="24"/>
          <w:szCs w:val="24"/>
          <w:lang w:val="kk-KZ"/>
        </w:rPr>
        <w:t xml:space="preserve"> 2</w:t>
      </w:r>
      <w:r w:rsidR="001A2185">
        <w:rPr>
          <w:rFonts w:ascii="Times New Roman" w:hAnsi="Times New Roman"/>
          <w:b/>
          <w:sz w:val="24"/>
          <w:szCs w:val="24"/>
          <w:lang w:val="kk-KZ"/>
        </w:rPr>
        <w:t>5</w:t>
      </w:r>
      <w:r w:rsidR="007C7CD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C7CD1">
        <w:rPr>
          <w:rFonts w:ascii="Times New Roman" w:hAnsi="Times New Roman"/>
          <w:b/>
          <w:sz w:val="24"/>
          <w:szCs w:val="24"/>
          <w:lang w:val="kk-KZ"/>
        </w:rPr>
        <w:t>қазан</w:t>
      </w:r>
      <w:r w:rsidR="007C7CD1" w:rsidRPr="00C07144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07144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C07144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C07144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C07144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2018 жылдың </w:t>
      </w:r>
      <w:r w:rsidR="007C7CD1" w:rsidRPr="007C7CD1">
        <w:rPr>
          <w:rFonts w:ascii="Times New Roman" w:hAnsi="Times New Roman"/>
          <w:b/>
          <w:sz w:val="24"/>
          <w:szCs w:val="24"/>
          <w:lang w:val="kk-KZ"/>
        </w:rPr>
        <w:t>2</w:t>
      </w:r>
      <w:r w:rsidR="001A2185">
        <w:rPr>
          <w:rFonts w:ascii="Times New Roman" w:hAnsi="Times New Roman"/>
          <w:b/>
          <w:sz w:val="24"/>
          <w:szCs w:val="24"/>
          <w:lang w:val="kk-KZ"/>
        </w:rPr>
        <w:t>5</w:t>
      </w:r>
      <w:r w:rsidR="007C7CD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C7CD1">
        <w:rPr>
          <w:rFonts w:ascii="Times New Roman" w:hAnsi="Times New Roman"/>
          <w:b/>
          <w:sz w:val="24"/>
          <w:szCs w:val="24"/>
          <w:lang w:val="kk-KZ"/>
        </w:rPr>
        <w:t>қазан</w:t>
      </w:r>
      <w:r w:rsidRPr="00C07144">
        <w:rPr>
          <w:rFonts w:ascii="Times New Roman" w:hAnsi="Times New Roman"/>
          <w:sz w:val="24"/>
          <w:szCs w:val="24"/>
          <w:lang w:val="kk-KZ"/>
        </w:rPr>
        <w:t xml:space="preserve"> сағат 14.00-де </w:t>
      </w:r>
      <w:r w:rsidR="00021B26" w:rsidRPr="00C07144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C07144">
        <w:rPr>
          <w:rFonts w:ascii="Times New Roman" w:hAnsi="Times New Roman"/>
          <w:sz w:val="24"/>
          <w:szCs w:val="24"/>
          <w:lang w:val="kk-KZ"/>
        </w:rPr>
        <w:t>)</w:t>
      </w:r>
      <w:r w:rsidRPr="00C07144"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Pr="00C07144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C07144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C07144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C07144">
        <w:rPr>
          <w:rFonts w:ascii="Times New Roman" w:hAnsi="Times New Roman"/>
          <w:sz w:val="24"/>
          <w:szCs w:val="24"/>
        </w:rPr>
        <w:t xml:space="preserve"> 2018 жылдың </w:t>
      </w:r>
      <w:r w:rsidR="007C7CD1" w:rsidRPr="007C7CD1">
        <w:rPr>
          <w:rFonts w:ascii="Times New Roman" w:hAnsi="Times New Roman"/>
          <w:b/>
          <w:sz w:val="24"/>
          <w:szCs w:val="24"/>
          <w:lang w:val="kk-KZ"/>
        </w:rPr>
        <w:t>2</w:t>
      </w:r>
      <w:r w:rsidR="001A2185">
        <w:rPr>
          <w:rFonts w:ascii="Times New Roman" w:hAnsi="Times New Roman"/>
          <w:b/>
          <w:sz w:val="24"/>
          <w:szCs w:val="24"/>
          <w:lang w:val="kk-KZ"/>
        </w:rPr>
        <w:t>6</w:t>
      </w:r>
      <w:r w:rsidR="007C7CD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C7CD1">
        <w:rPr>
          <w:rFonts w:ascii="Times New Roman" w:hAnsi="Times New Roman"/>
          <w:b/>
          <w:sz w:val="24"/>
          <w:szCs w:val="24"/>
          <w:lang w:val="kk-KZ"/>
        </w:rPr>
        <w:t>қазан</w:t>
      </w:r>
      <w:r w:rsidR="007C7CD1" w:rsidRPr="00C07144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C07144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C071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7144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C07144">
        <w:rPr>
          <w:rFonts w:ascii="Times New Roman" w:hAnsi="Times New Roman"/>
          <w:sz w:val="24"/>
          <w:szCs w:val="24"/>
        </w:rPr>
        <w:t>.</w:t>
      </w:r>
    </w:p>
    <w:p w:rsidR="008F4976" w:rsidRPr="00C07144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RPr="00C07144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1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07144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144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C07144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07144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7144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7C7CD1" w:rsidRPr="00C07144" w:rsidTr="007C7CD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071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D1" w:rsidRPr="00C07144" w:rsidRDefault="007C7CD1" w:rsidP="007C7CD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proofErr w:type="spellStart"/>
            <w:r w:rsidRPr="007C7CD1">
              <w:rPr>
                <w:rFonts w:ascii="Times New Roman" w:hAnsi="Times New Roman" w:cs="Times New Roman"/>
              </w:rPr>
              <w:t>Хелпил</w:t>
            </w:r>
            <w:proofErr w:type="spellEnd"/>
            <w:r w:rsidRPr="007C7CD1">
              <w:rPr>
                <w:rFonts w:ascii="Times New Roman" w:hAnsi="Times New Roman" w:cs="Times New Roman"/>
              </w:rPr>
              <w:t xml:space="preserve"> лента "</w:t>
            </w:r>
            <w:proofErr w:type="spellStart"/>
            <w:r w:rsidRPr="007C7CD1">
              <w:rPr>
                <w:rFonts w:ascii="Times New Roman" w:hAnsi="Times New Roman" w:cs="Times New Roman"/>
              </w:rPr>
              <w:t>Уреазный</w:t>
            </w:r>
            <w:proofErr w:type="spellEnd"/>
            <w:r w:rsidRPr="007C7CD1">
              <w:rPr>
                <w:rFonts w:ascii="Times New Roman" w:hAnsi="Times New Roman" w:cs="Times New Roman"/>
              </w:rPr>
              <w:t xml:space="preserve"> экспресс тест»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7C7CD1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Helicobacter</w:t>
            </w:r>
            <w:proofErr w:type="spellEnd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pylori</w:t>
            </w:r>
            <w:proofErr w:type="spellEnd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бактерияларын</w:t>
            </w:r>
            <w:proofErr w:type="spellEnd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анық</w:t>
            </w:r>
            <w:proofErr w:type="gramStart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тау</w:t>
            </w:r>
            <w:proofErr w:type="gramEnd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ға арналған диагностикалық тест (21 </w:t>
            </w:r>
            <w:proofErr w:type="spellStart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зерттеуге</w:t>
            </w:r>
            <w:proofErr w:type="spellEnd"/>
            <w:r w:rsidRPr="007C7CD1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1 лента)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7C7CD1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07144">
              <w:rPr>
                <w:rFonts w:ascii="Times New Roman" w:eastAsia="Times New Roman" w:hAnsi="Times New Roman"/>
                <w:lang w:eastAsia="ru-RU"/>
              </w:rPr>
              <w:t>50 лент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7C7CD1">
            <w:pPr>
              <w:spacing w:line="276" w:lineRule="auto"/>
              <w:rPr>
                <w:rFonts w:ascii="Times New Roman" w:hAnsi="Times New Roman"/>
              </w:rPr>
            </w:pPr>
            <w:r w:rsidRPr="00C07144">
              <w:rPr>
                <w:rFonts w:ascii="Times New Roman" w:hAnsi="Times New Roman"/>
              </w:rPr>
              <w:t>408 600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0714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СҚО, Петропавл қаласы, Тауфик </w:t>
            </w:r>
            <w:r w:rsidRPr="00C0714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Мухамед-Рахимов атындағы көшесі, 27 үй</w:t>
            </w:r>
            <w:r w:rsidRPr="00C0714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07144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C0714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C7CD1" w:rsidRPr="00C07144" w:rsidRDefault="007C7CD1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C07144">
              <w:rPr>
                <w:rFonts w:ascii="Times New Roman" w:hAnsi="Times New Roman"/>
              </w:rPr>
              <w:t>Тапсырыс</w:t>
            </w:r>
            <w:proofErr w:type="spellEnd"/>
            <w:r w:rsidRPr="00C07144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C07144">
              <w:rPr>
                <w:rFonts w:ascii="Times New Roman" w:hAnsi="Times New Roman"/>
              </w:rPr>
              <w:t>талабы</w:t>
            </w:r>
            <w:proofErr w:type="spellEnd"/>
            <w:r w:rsidRPr="00C07144">
              <w:rPr>
                <w:rFonts w:ascii="Times New Roman" w:hAnsi="Times New Roman"/>
              </w:rPr>
              <w:t xml:space="preserve"> </w:t>
            </w:r>
            <w:proofErr w:type="spellStart"/>
            <w:r w:rsidRPr="00C07144">
              <w:rPr>
                <w:rFonts w:ascii="Times New Roman" w:hAnsi="Times New Roman"/>
              </w:rPr>
              <w:t>бойынша</w:t>
            </w:r>
            <w:proofErr w:type="spellEnd"/>
            <w:r w:rsidRPr="00C07144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C07144">
              <w:rPr>
                <w:rFonts w:ascii="Times New Roman" w:hAnsi="Times New Roman"/>
              </w:rPr>
              <w:t>мшарт</w:t>
            </w:r>
            <w:proofErr w:type="gramEnd"/>
            <w:r w:rsidRPr="00C07144">
              <w:rPr>
                <w:rFonts w:ascii="Times New Roman" w:hAnsi="Times New Roman"/>
              </w:rPr>
              <w:lastRenderedPageBreak/>
              <w:t xml:space="preserve">қа қол қойылғаннан </w:t>
            </w:r>
            <w:proofErr w:type="spellStart"/>
            <w:r w:rsidRPr="00C07144">
              <w:rPr>
                <w:rFonts w:ascii="Times New Roman" w:hAnsi="Times New Roman"/>
              </w:rPr>
              <w:t>кейін</w:t>
            </w:r>
            <w:proofErr w:type="spellEnd"/>
            <w:r w:rsidRPr="00C07144">
              <w:rPr>
                <w:rFonts w:ascii="Times New Roman" w:hAnsi="Times New Roman"/>
              </w:rPr>
              <w:t xml:space="preserve"> </w:t>
            </w:r>
            <w:proofErr w:type="spellStart"/>
            <w:r w:rsidRPr="00C07144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7C7CD1" w:rsidRPr="00C07144" w:rsidTr="007C7CD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071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D1" w:rsidRPr="00C07144" w:rsidRDefault="007C7CD1" w:rsidP="007C7CD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proofErr w:type="spellStart"/>
            <w:r w:rsidRPr="007C7CD1">
              <w:rPr>
                <w:rFonts w:ascii="Times New Roman" w:hAnsi="Times New Roman" w:cs="Times New Roman"/>
              </w:rPr>
              <w:t>Рентгенден</w:t>
            </w:r>
            <w:proofErr w:type="spellEnd"/>
            <w:r w:rsidRPr="007C7CD1">
              <w:rPr>
                <w:rFonts w:ascii="Times New Roman" w:hAnsi="Times New Roman" w:cs="Times New Roman"/>
              </w:rPr>
              <w:t xml:space="preserve"> қорғайтын </w:t>
            </w:r>
            <w:r w:rsidRPr="007C7CD1">
              <w:rPr>
                <w:rFonts w:ascii="Times New Roman" w:hAnsi="Times New Roman" w:cs="Times New Roman"/>
              </w:rPr>
              <w:lastRenderedPageBreak/>
              <w:t>алжапқыш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A17F6E" w:rsidP="007C7CD1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</w:rPr>
            </w:pPr>
            <w:proofErr w:type="spellStart"/>
            <w:r w:rsidRPr="00A17F6E">
              <w:lastRenderedPageBreak/>
              <w:t>Рентгеннен</w:t>
            </w:r>
            <w:proofErr w:type="spellEnd"/>
            <w:r w:rsidRPr="00A17F6E">
              <w:t xml:space="preserve"> қорғайтын киімнің сыртқы </w:t>
            </w:r>
            <w:proofErr w:type="spellStart"/>
            <w:r w:rsidRPr="00A17F6E">
              <w:t>беті</w:t>
            </w:r>
            <w:proofErr w:type="spellEnd"/>
            <w:r w:rsidRPr="00A17F6E">
              <w:t xml:space="preserve"> </w:t>
            </w:r>
            <w:proofErr w:type="spellStart"/>
            <w:r w:rsidRPr="00A17F6E">
              <w:lastRenderedPageBreak/>
              <w:t>сабын</w:t>
            </w:r>
            <w:proofErr w:type="spellEnd"/>
            <w:r w:rsidRPr="00A17F6E">
              <w:t xml:space="preserve"> ерітіндісінің көмегімен </w:t>
            </w:r>
            <w:proofErr w:type="spellStart"/>
            <w:r w:rsidRPr="00A17F6E">
              <w:t>бетті</w:t>
            </w:r>
            <w:proofErr w:type="spellEnd"/>
            <w:r w:rsidRPr="00A17F6E">
              <w:t xml:space="preserve"> тазалауға және </w:t>
            </w:r>
            <w:proofErr w:type="spellStart"/>
            <w:r w:rsidRPr="00A17F6E">
              <w:t>дез</w:t>
            </w:r>
            <w:proofErr w:type="spellEnd"/>
            <w:r w:rsidRPr="00A17F6E">
              <w:t xml:space="preserve"> көмегімен дезинфекциялауға мүмкіндік </w:t>
            </w:r>
            <w:proofErr w:type="spellStart"/>
            <w:r w:rsidRPr="00A17F6E">
              <w:t>беретін</w:t>
            </w:r>
            <w:proofErr w:type="spellEnd"/>
            <w:r w:rsidRPr="00A17F6E">
              <w:t xml:space="preserve"> синтетикалық </w:t>
            </w:r>
            <w:proofErr w:type="spellStart"/>
            <w:r w:rsidRPr="00A17F6E">
              <w:t>маталардан</w:t>
            </w:r>
            <w:proofErr w:type="spellEnd"/>
            <w:r w:rsidRPr="00A17F6E">
              <w:t xml:space="preserve"> жасалған</w:t>
            </w:r>
            <w:proofErr w:type="gramStart"/>
            <w:r w:rsidRPr="00A17F6E">
              <w:t>.</w:t>
            </w:r>
            <w:proofErr w:type="gramEnd"/>
            <w:r w:rsidRPr="00A17F6E">
              <w:t xml:space="preserve"> құ</w:t>
            </w:r>
            <w:proofErr w:type="gramStart"/>
            <w:r w:rsidRPr="00A17F6E">
              <w:t>р</w:t>
            </w:r>
            <w:proofErr w:type="gramEnd"/>
            <w:r w:rsidRPr="00A17F6E">
              <w:t xml:space="preserve">амында спирт бар </w:t>
            </w:r>
            <w:proofErr w:type="spellStart"/>
            <w:r w:rsidRPr="00A17F6E">
              <w:t>заттар</w:t>
            </w:r>
            <w:proofErr w:type="spellEnd"/>
            <w:r w:rsidRPr="00A17F6E">
              <w:t xml:space="preserve">. </w:t>
            </w:r>
            <w:proofErr w:type="spellStart"/>
            <w:r w:rsidRPr="00A17F6E">
              <w:t>Рентгенді</w:t>
            </w:r>
            <w:proofErr w:type="gramStart"/>
            <w:r w:rsidRPr="00A17F6E">
              <w:t>к</w:t>
            </w:r>
            <w:proofErr w:type="spellEnd"/>
            <w:proofErr w:type="gramEnd"/>
            <w:r w:rsidRPr="00A17F6E">
              <w:t xml:space="preserve"> қорғау киімінің </w:t>
            </w:r>
            <w:proofErr w:type="spellStart"/>
            <w:r w:rsidRPr="00A17F6E">
              <w:t>ішінде</w:t>
            </w:r>
            <w:proofErr w:type="spellEnd"/>
            <w:r w:rsidRPr="00A17F6E">
              <w:t xml:space="preserve"> </w:t>
            </w:r>
            <w:proofErr w:type="spellStart"/>
            <w:r w:rsidRPr="00A17F6E">
              <w:t>Иондаушы</w:t>
            </w:r>
            <w:proofErr w:type="spellEnd"/>
            <w:r w:rsidRPr="00A17F6E">
              <w:t xml:space="preserve"> сәулеленуді </w:t>
            </w:r>
            <w:proofErr w:type="spellStart"/>
            <w:r w:rsidRPr="00A17F6E">
              <w:t>кідіртетін</w:t>
            </w:r>
            <w:proofErr w:type="spellEnd"/>
            <w:r w:rsidRPr="00A17F6E">
              <w:t xml:space="preserve"> </w:t>
            </w:r>
            <w:proofErr w:type="spellStart"/>
            <w:r w:rsidRPr="00A17F6E">
              <w:t>сирек</w:t>
            </w:r>
            <w:proofErr w:type="spellEnd"/>
            <w:r w:rsidRPr="00A17F6E">
              <w:t xml:space="preserve"> </w:t>
            </w:r>
            <w:proofErr w:type="spellStart"/>
            <w:r w:rsidRPr="00A17F6E">
              <w:t>кездесетін</w:t>
            </w:r>
            <w:proofErr w:type="spellEnd"/>
            <w:r w:rsidRPr="00A17F6E">
              <w:t xml:space="preserve"> металдардың тұздарымен өңделген </w:t>
            </w:r>
            <w:proofErr w:type="spellStart"/>
            <w:r w:rsidRPr="00A17F6E">
              <w:t>арнайы</w:t>
            </w:r>
            <w:proofErr w:type="spellEnd"/>
            <w:r w:rsidRPr="00A17F6E">
              <w:t xml:space="preserve"> мата </w:t>
            </w:r>
            <w:proofErr w:type="spellStart"/>
            <w:r w:rsidRPr="00A17F6E">
              <w:t>болады</w:t>
            </w:r>
            <w:proofErr w:type="spellEnd"/>
            <w:r w:rsidRPr="00A17F6E">
              <w:t xml:space="preserve">. </w:t>
            </w:r>
            <w:proofErr w:type="spellStart"/>
            <w:r w:rsidRPr="00A17F6E">
              <w:t>Рентгендік</w:t>
            </w:r>
            <w:proofErr w:type="spellEnd"/>
            <w:r w:rsidRPr="00A17F6E">
              <w:t xml:space="preserve"> қорғау </w:t>
            </w:r>
            <w:proofErr w:type="spellStart"/>
            <w:r w:rsidRPr="00A17F6E">
              <w:t>киімін</w:t>
            </w:r>
            <w:proofErr w:type="spellEnd"/>
            <w:r w:rsidRPr="00A17F6E">
              <w:t xml:space="preserve"> </w:t>
            </w:r>
            <w:proofErr w:type="spellStart"/>
            <w:r w:rsidRPr="00A17F6E">
              <w:t>бекіту</w:t>
            </w:r>
            <w:proofErr w:type="spellEnd"/>
            <w:r w:rsidRPr="00A17F6E">
              <w:t xml:space="preserve"> жабысқақ арқылы жүргізіледі. Қорғасынның </w:t>
            </w:r>
            <w:proofErr w:type="spellStart"/>
            <w:r w:rsidRPr="00A17F6E">
              <w:t>эквивалентіндегі</w:t>
            </w:r>
            <w:proofErr w:type="spellEnd"/>
            <w:r w:rsidRPr="00A17F6E">
              <w:t xml:space="preserve"> қорғау </w:t>
            </w:r>
            <w:proofErr w:type="spellStart"/>
            <w:r w:rsidRPr="00A17F6E">
              <w:t>коэффициенті</w:t>
            </w:r>
            <w:proofErr w:type="spellEnd"/>
            <w:r w:rsidRPr="00A17F6E">
              <w:t xml:space="preserve">: </w:t>
            </w:r>
            <w:proofErr w:type="spellStart"/>
            <w:r w:rsidRPr="00A17F6E">
              <w:t>екі</w:t>
            </w:r>
            <w:proofErr w:type="spellEnd"/>
            <w:r w:rsidRPr="00A17F6E">
              <w:t xml:space="preserve"> </w:t>
            </w:r>
            <w:proofErr w:type="gramStart"/>
            <w:r w:rsidRPr="00A17F6E">
              <w:t>жақты</w:t>
            </w:r>
            <w:proofErr w:type="gramEnd"/>
            <w:r w:rsidRPr="00A17F6E">
              <w:t xml:space="preserve"> алжапқыштар, юбка және жилет үшін-алдыңғы 0,5 мм </w:t>
            </w:r>
            <w:proofErr w:type="spellStart"/>
            <w:r w:rsidRPr="00A17F6E">
              <w:t>Pb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7C7CD1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 штуки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7C7CD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7C7CD1" w:rsidRPr="00C07144" w:rsidRDefault="007C7CD1" w:rsidP="00877BEE">
            <w:pPr>
              <w:rPr>
                <w:rFonts w:ascii="Times New Roman" w:hAnsi="Times New Roman"/>
              </w:rPr>
            </w:pPr>
          </w:p>
        </w:tc>
      </w:tr>
      <w:tr w:rsidR="007C7CD1" w:rsidRPr="00C07144" w:rsidTr="007C7CD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0714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CD1" w:rsidRPr="00C07144" w:rsidRDefault="00A17F6E" w:rsidP="007C7CD1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proofErr w:type="spellStart"/>
            <w:r w:rsidRPr="00A17F6E">
              <w:rPr>
                <w:rFonts w:ascii="Times New Roman" w:hAnsi="Times New Roman" w:cs="Times New Roman"/>
              </w:rPr>
              <w:t>Рентгенден</w:t>
            </w:r>
            <w:proofErr w:type="spellEnd"/>
            <w:r w:rsidRPr="00A17F6E">
              <w:rPr>
                <w:rFonts w:ascii="Times New Roman" w:hAnsi="Times New Roman" w:cs="Times New Roman"/>
              </w:rPr>
              <w:t xml:space="preserve"> қорғайтын Передник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A17F6E" w:rsidRDefault="0049026B" w:rsidP="007C7CD1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lang w:val="kk-KZ"/>
              </w:rPr>
            </w:pPr>
            <w:r w:rsidRPr="0049026B">
              <w:t xml:space="preserve">Қорғасынның </w:t>
            </w:r>
            <w:proofErr w:type="spellStart"/>
            <w:r w:rsidRPr="0049026B">
              <w:t>эквивалентіндегі</w:t>
            </w:r>
            <w:proofErr w:type="spellEnd"/>
            <w:r w:rsidRPr="0049026B">
              <w:t xml:space="preserve"> қорғау </w:t>
            </w:r>
            <w:proofErr w:type="spellStart"/>
            <w:r w:rsidRPr="0049026B">
              <w:t>коэффициент</w:t>
            </w:r>
            <w:proofErr w:type="gramStart"/>
            <w:r w:rsidRPr="0049026B">
              <w:t>і-</w:t>
            </w:r>
            <w:proofErr w:type="gramEnd"/>
            <w:r w:rsidRPr="0049026B">
              <w:t>Пациентті</w:t>
            </w:r>
            <w:proofErr w:type="spellEnd"/>
            <w:r w:rsidRPr="0049026B">
              <w:t xml:space="preserve"> қорғау-0,5 мм </w:t>
            </w:r>
            <w:proofErr w:type="spellStart"/>
            <w:r w:rsidRPr="0049026B">
              <w:t>Pb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7C7CD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штуки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D1" w:rsidRPr="00C07144" w:rsidRDefault="007C7CD1" w:rsidP="007C7C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7CD1" w:rsidRPr="00C07144" w:rsidRDefault="007C7CD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7C7CD1" w:rsidRPr="00C07144" w:rsidRDefault="007C7CD1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Pr="00C07144" w:rsidRDefault="007C2B2D" w:rsidP="008F4976">
      <w:pPr>
        <w:rPr>
          <w:rFonts w:ascii="Times New Roman" w:hAnsi="Times New Roman"/>
        </w:rPr>
      </w:pPr>
    </w:p>
    <w:sectPr w:rsidR="007C2B2D" w:rsidRPr="00C07144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E7B74"/>
    <w:rsid w:val="001779C6"/>
    <w:rsid w:val="001A2185"/>
    <w:rsid w:val="001A5F98"/>
    <w:rsid w:val="0049026B"/>
    <w:rsid w:val="004F4FC7"/>
    <w:rsid w:val="00581D3B"/>
    <w:rsid w:val="005A7AD1"/>
    <w:rsid w:val="00641D39"/>
    <w:rsid w:val="0069545A"/>
    <w:rsid w:val="007C2B2D"/>
    <w:rsid w:val="007C7CD1"/>
    <w:rsid w:val="008F4976"/>
    <w:rsid w:val="00A109A8"/>
    <w:rsid w:val="00A17F6E"/>
    <w:rsid w:val="00BE5CC9"/>
    <w:rsid w:val="00C07144"/>
    <w:rsid w:val="00CB1545"/>
    <w:rsid w:val="00DB0F06"/>
    <w:rsid w:val="00DB30A3"/>
    <w:rsid w:val="00EF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15</cp:revision>
  <dcterms:created xsi:type="dcterms:W3CDTF">2018-04-25T07:36:00Z</dcterms:created>
  <dcterms:modified xsi:type="dcterms:W3CDTF">2018-10-19T03:07:00Z</dcterms:modified>
</cp:coreProperties>
</file>