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54AA1">
        <w:rPr>
          <w:rFonts w:ascii="Times New Roman" w:hAnsi="Times New Roman"/>
          <w:b/>
          <w:sz w:val="18"/>
          <w:szCs w:val="18"/>
          <w:lang w:val="kk-KZ"/>
        </w:rPr>
        <w:t>23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554AA1">
        <w:rPr>
          <w:rFonts w:ascii="Times New Roman" w:hAnsi="Times New Roman"/>
          <w:b/>
          <w:sz w:val="18"/>
          <w:szCs w:val="18"/>
          <w:lang w:val="kk-KZ"/>
        </w:rPr>
        <w:t xml:space="preserve"> 30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54AA1">
        <w:rPr>
          <w:rFonts w:ascii="Times New Roman" w:hAnsi="Times New Roman"/>
          <w:b/>
          <w:sz w:val="18"/>
          <w:szCs w:val="18"/>
          <w:lang w:val="kk-KZ"/>
        </w:rPr>
        <w:t>30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proofErr w:type="gramStart"/>
      <w:r w:rsidR="00554AA1">
        <w:rPr>
          <w:rFonts w:ascii="Times New Roman" w:hAnsi="Times New Roman"/>
          <w:b/>
          <w:sz w:val="18"/>
          <w:szCs w:val="18"/>
          <w:lang w:val="kk-KZ"/>
        </w:rPr>
        <w:t>10</w:t>
      </w:r>
      <w:proofErr w:type="gramEnd"/>
      <w:r w:rsidR="00554AA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554AA1">
        <w:rPr>
          <w:rFonts w:ascii="Times New Roman" w:hAnsi="Times New Roman"/>
          <w:b/>
          <w:sz w:val="18"/>
          <w:szCs w:val="18"/>
          <w:lang w:val="kk-KZ"/>
        </w:rPr>
        <w:t>23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54AA1">
        <w:rPr>
          <w:rFonts w:ascii="Times New Roman" w:hAnsi="Times New Roman"/>
          <w:b/>
          <w:sz w:val="18"/>
          <w:szCs w:val="18"/>
          <w:lang w:val="kk-KZ"/>
        </w:rPr>
        <w:t>30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января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554AA1">
        <w:rPr>
          <w:rFonts w:ascii="Times New Roman" w:hAnsi="Times New Roman"/>
          <w:b/>
          <w:sz w:val="18"/>
          <w:szCs w:val="18"/>
        </w:rPr>
        <w:t>30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554AA1">
        <w:rPr>
          <w:rFonts w:ascii="Times New Roman" w:hAnsi="Times New Roman"/>
          <w:b/>
          <w:sz w:val="18"/>
          <w:szCs w:val="18"/>
          <w:lang w:val="kk-KZ"/>
        </w:rPr>
        <w:t>10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D75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24116A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6A" w:rsidRPr="008E7A11" w:rsidRDefault="0024116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6A" w:rsidRPr="008E7A11" w:rsidRDefault="0024116A" w:rsidP="0050687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Термоиндикаторы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Тип-132 (в упако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ке 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6A" w:rsidRPr="008E7A11" w:rsidRDefault="0024116A" w:rsidP="0050687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контроля режима работы паровых стер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лизаторов(для примен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внутри и снар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жи).Относятся к 4 кла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су, как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термовреме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ные,контролирующие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температуру.время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наличие в стерилизу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щей среде водяного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пара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клеевым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слоем.С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большим сроком годн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сти, годны 24 месяца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6A" w:rsidRPr="002D43CE" w:rsidRDefault="0024116A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117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116A" w:rsidRPr="002D43CE" w:rsidRDefault="0024116A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4116A" w:rsidRPr="002D43CE" w:rsidRDefault="0024116A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4116A" w:rsidRPr="002D43CE" w:rsidRDefault="0024116A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4116A" w:rsidRPr="002D43CE" w:rsidRDefault="0024116A" w:rsidP="008F096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F09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="008F09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="008F09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F0969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8E7A11" w:rsidRDefault="008F096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69" w:rsidRPr="008E7A11" w:rsidRDefault="008F0969" w:rsidP="0050687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Термоиндикаторы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Тип-120 (в упаковке 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Default="008F0969"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контроля режима работы паровых стерилизаторов(для примен</w:t>
            </w:r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внутри и снар</w:t>
            </w:r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жи).Относятся к 4 классу, как </w:t>
            </w:r>
            <w:proofErr w:type="spell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термовременные,контролирующие</w:t>
            </w:r>
            <w:proofErr w:type="spellEnd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температуру.время</w:t>
            </w:r>
            <w:proofErr w:type="spellEnd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наличие в стерилизующей среде водяного </w:t>
            </w:r>
            <w:proofErr w:type="spell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пара</w:t>
            </w:r>
            <w:proofErr w:type="gram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клеевым </w:t>
            </w:r>
            <w:proofErr w:type="spell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слоем.С</w:t>
            </w:r>
            <w:proofErr w:type="spellEnd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большим сроком годности, годны 24 месяца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2D43CE" w:rsidRDefault="008F0969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104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0969" w:rsidRPr="002D43CE" w:rsidRDefault="008F0969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F0969" w:rsidRPr="002D43CE" w:rsidRDefault="008F0969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F0969" w:rsidRPr="002D43CE" w:rsidRDefault="008F0969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F0969" w:rsidRDefault="008F0969"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8F0969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8E7A11" w:rsidRDefault="008F096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69" w:rsidRPr="008E7A11" w:rsidRDefault="008F0969" w:rsidP="0050687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Термоиндикаторы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Тип-180 (в упаковке 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Default="008F0969"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контроля режима работы паровых стерилизаторов(для примен</w:t>
            </w:r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ния внутри и снар</w:t>
            </w:r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жи).Относятся к 4 классу, как </w:t>
            </w:r>
            <w:proofErr w:type="spell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термовременные,контролирующие</w:t>
            </w:r>
            <w:proofErr w:type="spellEnd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температуру.время</w:t>
            </w:r>
            <w:proofErr w:type="spellEnd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наличие в стерилизующей среде водяного </w:t>
            </w:r>
            <w:proofErr w:type="spell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пара</w:t>
            </w:r>
            <w:proofErr w:type="gram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клеевым </w:t>
            </w:r>
            <w:proofErr w:type="spellStart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слоем.С</w:t>
            </w:r>
            <w:proofErr w:type="spellEnd"/>
            <w:r w:rsidRPr="001A3C5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большим сроком годности, годны 24 месяца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69" w:rsidRPr="002D43CE" w:rsidRDefault="008F0969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0969" w:rsidRPr="002D43CE" w:rsidRDefault="008F0969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F0969" w:rsidRPr="002D43CE" w:rsidRDefault="008F0969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F0969" w:rsidRPr="002D43CE" w:rsidRDefault="008F0969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F0969" w:rsidRDefault="008F0969"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A6D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6F4A4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8E7A11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2D43CE" w:rsidRDefault="00F33694" w:rsidP="006F4A46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>Простыни в рулоне(200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F33694" w:rsidP="006F4A46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Рулон гигиенический шириной 80 см</w:t>
            </w:r>
            <w:proofErr w:type="gramStart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,п</w:t>
            </w:r>
            <w:proofErr w:type="gramEnd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л.42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F33694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 рулонов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2D43CE" w:rsidRDefault="00F33694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F33694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Pr="002D43CE" w:rsidRDefault="00F33694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6F4A4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8E7A11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Default="00F33694" w:rsidP="006F4A46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>Перчатки                   латексные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783EBA" w:rsidRDefault="00F33694" w:rsidP="006F4A46">
            <w:pPr>
              <w:rPr>
                <w:rFonts w:ascii="Times New Roman" w:eastAsia="Expo M" w:hAnsi="Times New Roman"/>
                <w:sz w:val="18"/>
                <w:szCs w:val="18"/>
                <w:lang w:val="en-US" w:eastAsia="ko-KR"/>
              </w:rPr>
            </w:pPr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 xml:space="preserve">Перчатки латексные </w:t>
            </w:r>
            <w:proofErr w:type="spellStart"/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>опудренные</w:t>
            </w:r>
            <w:proofErr w:type="spellEnd"/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 xml:space="preserve"> «</w:t>
            </w:r>
            <w:r>
              <w:rPr>
                <w:rFonts w:ascii="Times New Roman" w:eastAsia="Arial-BoldMT" w:hAnsi="Times New Roman"/>
                <w:bCs/>
                <w:sz w:val="18"/>
                <w:szCs w:val="18"/>
                <w:lang w:val="en-US"/>
              </w:rPr>
              <w:t>L</w:t>
            </w:r>
            <w:r>
              <w:rPr>
                <w:rFonts w:ascii="Times New Roman" w:eastAsia="Arial-BoldMT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10000 пар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Default="00F33694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Default="00F33694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Pr="002D43CE" w:rsidRDefault="00F33694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F8717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8E7A11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Default="00F33694" w:rsidP="00F8717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Контейнер </w:t>
            </w:r>
            <w:proofErr w:type="spellStart"/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>лабор</w:t>
            </w:r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>тоный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5D20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783EBA" w:rsidRDefault="00F33694" w:rsidP="00F8717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>Контейнер лабораторный для отбора биол</w:t>
            </w:r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гических материалов 125 мл с завинчивающейся крышкой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783EBA" w:rsidRDefault="00F33694" w:rsidP="00F871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783EBA">
              <w:rPr>
                <w:rFonts w:ascii="Times New Roman" w:hAnsi="Times New Roman"/>
                <w:sz w:val="18"/>
                <w:szCs w:val="18"/>
              </w:rPr>
              <w:t xml:space="preserve"> 000 </w:t>
            </w:r>
            <w:proofErr w:type="spellStart"/>
            <w:proofErr w:type="gramStart"/>
            <w:r w:rsidRPr="00783EBA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783EBA" w:rsidRDefault="00F33694" w:rsidP="00F87172">
            <w:pPr>
              <w:rPr>
                <w:rFonts w:ascii="Times New Roman" w:hAnsi="Times New Roman"/>
                <w:sz w:val="18"/>
                <w:szCs w:val="18"/>
              </w:rPr>
            </w:pPr>
            <w:r w:rsidRPr="00783EBA">
              <w:rPr>
                <w:rFonts w:ascii="Times New Roman" w:hAnsi="Times New Roman"/>
                <w:sz w:val="18"/>
                <w:szCs w:val="18"/>
              </w:rPr>
              <w:t>28,70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783EBA" w:rsidRDefault="00F33694" w:rsidP="00F871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Pr="002D43CE" w:rsidRDefault="00F33694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F8717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8E7A11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Default="00F33694" w:rsidP="00F87172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Контейнер </w:t>
            </w:r>
            <w:proofErr w:type="spellStart"/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>лаборатоный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5D20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783EBA" w:rsidRDefault="00F33694" w:rsidP="00F8717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>Контейнер  для взятия проб с лопаткой 60</w:t>
            </w:r>
            <w:r w:rsidRPr="00783EBA">
              <w:rPr>
                <w:rFonts w:ascii="Times New Roman" w:hAnsi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783EBA">
              <w:rPr>
                <w:rFonts w:ascii="Times New Roman" w:hAnsi="Times New Roman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783EBA" w:rsidRDefault="00F33694" w:rsidP="00F871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783EBA">
              <w:rPr>
                <w:rFonts w:ascii="Times New Roman" w:hAnsi="Times New Roman"/>
                <w:sz w:val="18"/>
                <w:szCs w:val="18"/>
              </w:rPr>
              <w:t xml:space="preserve"> 000 </w:t>
            </w:r>
            <w:proofErr w:type="spellStart"/>
            <w:proofErr w:type="gramStart"/>
            <w:r w:rsidRPr="00783EBA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783EBA" w:rsidRDefault="00F33694" w:rsidP="00F87172">
            <w:pPr>
              <w:rPr>
                <w:rFonts w:ascii="Times New Roman" w:hAnsi="Times New Roman"/>
                <w:sz w:val="18"/>
                <w:szCs w:val="18"/>
              </w:rPr>
            </w:pPr>
            <w:r w:rsidRPr="00783EBA">
              <w:rPr>
                <w:rFonts w:ascii="Times New Roman" w:hAnsi="Times New Roman"/>
                <w:sz w:val="18"/>
                <w:szCs w:val="18"/>
              </w:rPr>
              <w:t>20,70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783EBA" w:rsidRDefault="00F33694" w:rsidP="00F8717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Pr="002D43CE" w:rsidRDefault="00F33694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C3337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8E7A11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2D43CE" w:rsidRDefault="00F33694" w:rsidP="00C33375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 w:rsidRPr="00C3337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Канюля назальная кислородная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C33375" w:rsidRDefault="00F33694" w:rsidP="00C3337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3375">
              <w:rPr>
                <w:rFonts w:ascii="Times New Roman" w:hAnsi="Times New Roman"/>
                <w:color w:val="000000"/>
                <w:sz w:val="18"/>
                <w:szCs w:val="18"/>
              </w:rPr>
              <w:t>Канюля назальная кислородная 1500 мм</w:t>
            </w:r>
            <w:proofErr w:type="gramStart"/>
            <w:r w:rsidRPr="00C33375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Pr="00C3337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33375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proofErr w:type="gramEnd"/>
            <w:r w:rsidRPr="00C33375">
              <w:rPr>
                <w:rFonts w:ascii="Times New Roman" w:hAnsi="Times New Roman"/>
                <w:color w:val="000000"/>
                <w:sz w:val="18"/>
                <w:szCs w:val="18"/>
              </w:rPr>
              <w:t>днократной стерилизаций взрослая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C33375" w:rsidRDefault="00F33694" w:rsidP="00C33375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C33375" w:rsidRDefault="00F33694" w:rsidP="00C3337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C33375" w:rsidRDefault="00F33694" w:rsidP="00C3337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C3337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2D43CE" w:rsidRDefault="00F33694" w:rsidP="00C3337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F33694" w:rsidP="00C3337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Pr="002D43CE" w:rsidRDefault="00F33694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8E7A11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A720D7" w:rsidRDefault="00F33694" w:rsidP="0032133A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18"/>
                <w:szCs w:val="18"/>
              </w:rPr>
            </w:pPr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Набор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ДУО 1220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F33694" w:rsidP="002D43CE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proofErr w:type="gramStart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Набор </w:t>
            </w:r>
            <w:proofErr w:type="spellStart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>двухпр</w:t>
            </w:r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>светного</w:t>
            </w:r>
            <w:proofErr w:type="spellEnd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катетера (</w:t>
            </w:r>
            <w:proofErr w:type="spellStart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>интродьюсерная</w:t>
            </w:r>
            <w:proofErr w:type="spellEnd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игла G18 (1.3 </w:t>
            </w:r>
            <w:proofErr w:type="spellStart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  <w:proofErr w:type="spellEnd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73мм) проводник 0.89мм </w:t>
            </w:r>
            <w:proofErr w:type="spellStart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50см, катетер F12 (4.0 </w:t>
            </w:r>
            <w:proofErr w:type="spellStart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 см)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F33694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2D43CE" w:rsidRDefault="00F33694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19823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F33694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19882300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Pr="002D43CE" w:rsidRDefault="00F33694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8E7A11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A720D7" w:rsidRDefault="00F33694" w:rsidP="0032133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20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Набор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ДУО 720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F33694" w:rsidP="002D43CE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proofErr w:type="gram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Набор с двухк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нальный центральными вено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ным катетером, S- игла G18 длиной 70 мм;  катетер  G16/16/ F7 диаметр 2.4мм, длина 20см,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рентгеноконтр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стный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 полиуретана с мягким кончиком,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изг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боустойчивый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прово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ник 0.89мм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50см, фи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сирующие крылья, д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лататор,  инъе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ционные заглушки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ин-стоппер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без латекса для прер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вания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инфузии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Ск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рость потока D/P = 45/40 мл/мин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D24DA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</w:t>
            </w:r>
            <w:r w:rsidR="00F33694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2D43CE" w:rsidRDefault="00F33694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11456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D24DA7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2291200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Pr="002D43CE" w:rsidRDefault="00F33694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8E7A11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A720D7" w:rsidRDefault="00F33694" w:rsidP="00F1145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Катетер МОНО 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F33694" w:rsidP="00E722E5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Набор с однок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нальным центральным вено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ным катетером, S-игла G18 длиной 70 мм; катетер G14/ F6 диаметр 2.1мм, длина 20см,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рентгеноконтрастный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 пол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уретана с мягким кончиком,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изгибоустойчивый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пр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водник 0.89мм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50см, фиксиру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щие крылья, дилататор, инъекцио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ная заглушка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ин-стоппер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без лате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</w:t>
            </w:r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са для прерывания </w:t>
            </w:r>
            <w:proofErr w:type="spellStart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инфузии</w:t>
            </w:r>
            <w:proofErr w:type="spellEnd"/>
            <w:r w:rsidRPr="00A720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Скорость потока 60 мл/мин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F33694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2D43CE" w:rsidRDefault="00F33694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4508,46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F33694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2705076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Pr="002D43CE" w:rsidRDefault="00F33694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A03276" w:rsidRDefault="00F33694" w:rsidP="00F33694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Направляющий воздуховод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Направляющий возд</w:t>
            </w: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ховод, диа</w:t>
            </w:r>
            <w:r w:rsidR="005D20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метром 100 мм размер </w:t>
            </w: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A03276" w:rsidRDefault="00F33694" w:rsidP="00F11456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2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A03276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A0327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A03276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 w:rsidRPr="00A03276">
              <w:rPr>
                <w:rFonts w:ascii="Times New Roman" w:hAnsi="Times New Roman"/>
                <w:sz w:val="18"/>
                <w:szCs w:val="18"/>
              </w:rPr>
              <w:t>7800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Default="00F33694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Default="00F33694">
            <w:r w:rsidRPr="000F017D">
              <w:rPr>
                <w:rFonts w:ascii="Times New Roman" w:hAnsi="Times New Roman"/>
                <w:color w:val="000000"/>
                <w:sz w:val="18"/>
                <w:szCs w:val="18"/>
              </w:rPr>
              <w:t>Направляющий воздуховод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Направляющий возд</w:t>
            </w: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ховод, диа</w:t>
            </w:r>
            <w:r w:rsidR="005D20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метром 100 мм размер </w:t>
            </w: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A03276" w:rsidRDefault="00F33694" w:rsidP="00F11456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2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A03276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A0327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A03276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Default="00F33694">
            <w:proofErr w:type="gram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33694" w:rsidRPr="008E7A11" w:rsidTr="00F33694">
        <w:trPr>
          <w:trHeight w:val="3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Default="00F33694">
            <w:r w:rsidRPr="000F017D">
              <w:rPr>
                <w:rFonts w:ascii="Times New Roman" w:hAnsi="Times New Roman"/>
                <w:color w:val="000000"/>
                <w:sz w:val="18"/>
                <w:szCs w:val="18"/>
              </w:rPr>
              <w:t>Направляющий воздуховод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A03276" w:rsidRDefault="00F33694" w:rsidP="00F33694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Направляющий возд</w:t>
            </w: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A03276">
              <w:rPr>
                <w:rFonts w:ascii="Times New Roman" w:hAnsi="Times New Roman"/>
                <w:color w:val="000000"/>
                <w:sz w:val="18"/>
                <w:szCs w:val="18"/>
              </w:rPr>
              <w:t>ховод, диа</w:t>
            </w:r>
            <w:r w:rsidR="005D20A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метром 100 мм размер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A03276" w:rsidRDefault="00F33694" w:rsidP="00F11456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A03276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A032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A03276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Pr="00A0327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A03276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Default="00F33694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9D0FDC" w:rsidRDefault="00F33694" w:rsidP="009D0F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жетой одноразовая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9D0FDC" w:rsidRDefault="00F33694" w:rsidP="00D42B2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манжетой о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9D0FDC" w:rsidRDefault="00F33694" w:rsidP="00F11456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9D0FDC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9D0FDC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9D0FDC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Default="00F33694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9D0FDC" w:rsidRDefault="00F33694" w:rsidP="00F1145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жетой одноразовая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): 8.5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9D0FDC" w:rsidRDefault="00F33694" w:rsidP="00D42B2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манжетой о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): 8.5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9D0FDC" w:rsidRDefault="00F33694" w:rsidP="00F11456">
            <w:pPr>
              <w:tabs>
                <w:tab w:val="left" w:pos="735"/>
              </w:tabs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9D0FDC" w:rsidRDefault="00F33694" w:rsidP="00F11456">
            <w:pPr>
              <w:tabs>
                <w:tab w:val="left" w:pos="735"/>
              </w:tabs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Default="00F33694" w:rsidP="00F11456">
            <w:r w:rsidRPr="00A8078B">
              <w:rPr>
                <w:rFonts w:ascii="Times New Roman" w:hAnsi="Times New Roman"/>
                <w:sz w:val="18"/>
                <w:szCs w:val="18"/>
              </w:rPr>
              <w:t>1850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Default="00F33694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9D0FDC" w:rsidRDefault="00F33694" w:rsidP="009D0F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жетой одноразовая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9D0FDC" w:rsidRDefault="00F33694" w:rsidP="00D42B2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манжетой о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9D0FDC" w:rsidRDefault="00F33694" w:rsidP="00F11456">
            <w:pPr>
              <w:spacing w:line="27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9D0FDC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33694" w:rsidRPr="009D0FDC" w:rsidRDefault="00F33694" w:rsidP="00F1145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Default="00F33694" w:rsidP="00F11456">
            <w:r w:rsidRPr="00A8078B">
              <w:rPr>
                <w:rFonts w:ascii="Times New Roman" w:hAnsi="Times New Roman"/>
                <w:sz w:val="18"/>
                <w:szCs w:val="18"/>
              </w:rPr>
              <w:t>1850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Default="00F33694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9D0FDC" w:rsidRDefault="00F33694" w:rsidP="009D0F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жетой одноразовая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9D0FDC" w:rsidRDefault="00F33694" w:rsidP="00D42B2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манжетой о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F33694" w:rsidP="00F11456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150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Default="00F33694" w:rsidP="00F11456">
            <w:r w:rsidRPr="00A8078B">
              <w:rPr>
                <w:rFonts w:ascii="Times New Roman" w:hAnsi="Times New Roman"/>
                <w:sz w:val="18"/>
                <w:szCs w:val="18"/>
              </w:rPr>
              <w:t>1850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Default="00F33694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9D0FDC" w:rsidRDefault="00F33694" w:rsidP="009D0F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жетой одноразовая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9D0FDC" w:rsidRDefault="00F33694" w:rsidP="00D42B2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Трахеостомическая</w:t>
            </w:r>
            <w:proofErr w:type="spell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трубка с манжетой о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норазовая диаметром (</w:t>
            </w:r>
            <w:proofErr w:type="gramStart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>мм</w:t>
            </w:r>
            <w:proofErr w:type="gramEnd"/>
            <w:r w:rsidRPr="009D0F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):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2D43CE" w:rsidRDefault="00F33694" w:rsidP="00F11456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Default="00F33694" w:rsidP="00F11456">
            <w:r w:rsidRPr="00A8078B">
              <w:rPr>
                <w:rFonts w:ascii="Times New Roman" w:hAnsi="Times New Roman"/>
                <w:sz w:val="18"/>
                <w:szCs w:val="18"/>
              </w:rPr>
              <w:t>1850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2D43CE" w:rsidRDefault="00F33694" w:rsidP="00F114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Default="00F33694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44132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2" w:rsidRDefault="00E4413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2" w:rsidRPr="0034658E" w:rsidRDefault="00E44132" w:rsidP="00E4413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Канюля катетер для периферич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ского  внутриве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ного доступа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2" w:rsidRPr="0034658E" w:rsidRDefault="00E44132" w:rsidP="00D42B2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Канюля катетер для периферического  вну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ривенного доступа, ск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рость потока 96мл/мин  дополнен инъекцио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ным портом 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2" w:rsidRPr="00A8078B" w:rsidRDefault="00E4413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4132" w:rsidRDefault="00E4413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44132" w:rsidRPr="002D43CE" w:rsidRDefault="00E4413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44132" w:rsidRDefault="00E44132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44132" w:rsidRDefault="00E44132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44132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2" w:rsidRDefault="00E4413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2" w:rsidRPr="0034658E" w:rsidRDefault="00E44132" w:rsidP="00E4413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Канюля катетер для периферич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ского  внутриве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ного доступа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2" w:rsidRPr="0034658E" w:rsidRDefault="00E44132" w:rsidP="00D42B2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Канюля катетер для периферического  вну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ривенного доступа, ск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рость потока 96мл/мин  дополнен инъекцио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ным портом 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G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2" w:rsidRPr="00A8078B" w:rsidRDefault="00E4413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4132" w:rsidRDefault="00E4413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44132" w:rsidRPr="002D43CE" w:rsidRDefault="00E4413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1280000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44132" w:rsidRDefault="00E44132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44132" w:rsidRDefault="00E44132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E44132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2" w:rsidRDefault="00E4413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132" w:rsidRPr="0034658E" w:rsidRDefault="00E44132" w:rsidP="00E4413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Канюля катетер для периферич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ского  внутриве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ного доступа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2" w:rsidRPr="0034658E" w:rsidRDefault="00E44132" w:rsidP="00D42B23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Канюля катетер для периферического  вну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ривенного доступа, ск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рость потока 96мл/мин  дополнен инъекцио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ным портом 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G</w:t>
            </w:r>
            <w:r w:rsidRPr="003465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32" w:rsidRPr="00A8078B" w:rsidRDefault="00E4413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44132" w:rsidRDefault="00E44132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44132" w:rsidRPr="002D43CE" w:rsidRDefault="00E44132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44132" w:rsidRDefault="00E44132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44132" w:rsidRDefault="00E44132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33694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Default="00F3369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694" w:rsidRPr="00BD43FE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спирационные</w:t>
            </w:r>
            <w:proofErr w:type="gram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инъекционные </w:t>
            </w:r>
            <w:proofErr w:type="spell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фильтр-канюли</w:t>
            </w:r>
            <w:proofErr w:type="spell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(различных вар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антов) для </w:t>
            </w:r>
            <w:proofErr w:type="spell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мног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дозных</w:t>
            </w:r>
            <w:proofErr w:type="spell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флаконов.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B82088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Аспирационные</w:t>
            </w:r>
            <w:proofErr w:type="gram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ин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ъ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екционные </w:t>
            </w:r>
            <w:proofErr w:type="spell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фильтр-канюли</w:t>
            </w:r>
            <w:proofErr w:type="spell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многодо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флаконов объемом 3 - 1000мл. </w:t>
            </w:r>
          </w:p>
          <w:p w:rsidR="00F33694" w:rsidRPr="00B82088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Стандартный наконе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ник с антибактериал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ным воздушным филь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ром 0,45 мкм, зеленый. </w:t>
            </w:r>
          </w:p>
          <w:p w:rsidR="00F33694" w:rsidRPr="00B82088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Корпус: АБС/САН.</w:t>
            </w:r>
          </w:p>
          <w:p w:rsidR="00F33694" w:rsidRPr="00B82088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Защитная крышка и защелка из полиэтилена. </w:t>
            </w:r>
          </w:p>
          <w:p w:rsidR="00F33694" w:rsidRPr="00B82088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Фильтр: акриловый 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сополимер на нейлон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вой основе. </w:t>
            </w:r>
          </w:p>
          <w:p w:rsidR="00F33694" w:rsidRPr="00BD43FE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8208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 содержит латекс, ПВХ, ДЭГФ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694" w:rsidRPr="008E7A11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694" w:rsidRPr="008E7A11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33694" w:rsidRPr="008E7A11" w:rsidRDefault="00F33694" w:rsidP="00F1145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33694" w:rsidRDefault="00F33694">
            <w:proofErr w:type="gram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C349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3694" w:rsidRDefault="00F33694"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761B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116A"/>
    <w:rsid w:val="00245F42"/>
    <w:rsid w:val="00270868"/>
    <w:rsid w:val="002710BA"/>
    <w:rsid w:val="002839FA"/>
    <w:rsid w:val="00297038"/>
    <w:rsid w:val="002A6A79"/>
    <w:rsid w:val="002B5601"/>
    <w:rsid w:val="002B6295"/>
    <w:rsid w:val="002B6413"/>
    <w:rsid w:val="002C0627"/>
    <w:rsid w:val="002D43CE"/>
    <w:rsid w:val="002E401E"/>
    <w:rsid w:val="003116CD"/>
    <w:rsid w:val="0032133A"/>
    <w:rsid w:val="0032170F"/>
    <w:rsid w:val="0032584F"/>
    <w:rsid w:val="00326112"/>
    <w:rsid w:val="00335627"/>
    <w:rsid w:val="003372AC"/>
    <w:rsid w:val="00342052"/>
    <w:rsid w:val="00343D6B"/>
    <w:rsid w:val="0034658E"/>
    <w:rsid w:val="003608D1"/>
    <w:rsid w:val="00361505"/>
    <w:rsid w:val="003629E8"/>
    <w:rsid w:val="00363D65"/>
    <w:rsid w:val="003647A8"/>
    <w:rsid w:val="00370231"/>
    <w:rsid w:val="00372286"/>
    <w:rsid w:val="00387594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4AA1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0A2"/>
    <w:rsid w:val="005E0B1C"/>
    <w:rsid w:val="005E24AC"/>
    <w:rsid w:val="005E5557"/>
    <w:rsid w:val="006006F8"/>
    <w:rsid w:val="006118A5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6F4A46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3EBA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656C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0969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0FDC"/>
    <w:rsid w:val="009D1F94"/>
    <w:rsid w:val="009F393F"/>
    <w:rsid w:val="00A03276"/>
    <w:rsid w:val="00A040E5"/>
    <w:rsid w:val="00A06B77"/>
    <w:rsid w:val="00A27EC3"/>
    <w:rsid w:val="00A53057"/>
    <w:rsid w:val="00A54AE1"/>
    <w:rsid w:val="00A56E7A"/>
    <w:rsid w:val="00A720D7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23A5A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33375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24DA7"/>
    <w:rsid w:val="00D574B0"/>
    <w:rsid w:val="00D66863"/>
    <w:rsid w:val="00D67065"/>
    <w:rsid w:val="00D7051B"/>
    <w:rsid w:val="00D721F2"/>
    <w:rsid w:val="00D82E2B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4132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33694"/>
    <w:rsid w:val="00F5095C"/>
    <w:rsid w:val="00F72204"/>
    <w:rsid w:val="00F72680"/>
    <w:rsid w:val="00F824F4"/>
    <w:rsid w:val="00F8538A"/>
    <w:rsid w:val="00F87172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78948-41BA-4B7D-AF30-993EB162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5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268</cp:revision>
  <cp:lastPrinted>2019-02-11T07:45:00Z</cp:lastPrinted>
  <dcterms:created xsi:type="dcterms:W3CDTF">2018-04-25T07:36:00Z</dcterms:created>
  <dcterms:modified xsi:type="dcterms:W3CDTF">2020-01-23T08:57:00Z</dcterms:modified>
</cp:coreProperties>
</file>