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04" w:rsidRDefault="009F3704"/>
    <w:p w:rsidR="009F3704" w:rsidRDefault="009F3704" w:rsidP="009F3704"/>
    <w:p w:rsidR="009F3704" w:rsidRDefault="009F3704" w:rsidP="009F370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  <w:r w:rsidR="00667088">
        <w:rPr>
          <w:rFonts w:ascii="Times New Roman" w:hAnsi="Times New Roman"/>
          <w:b/>
          <w:sz w:val="24"/>
          <w:szCs w:val="24"/>
        </w:rPr>
        <w:t xml:space="preserve"> № 3</w:t>
      </w:r>
      <w:r w:rsidR="00803602">
        <w:rPr>
          <w:rFonts w:ascii="Times New Roman" w:hAnsi="Times New Roman"/>
          <w:b/>
          <w:sz w:val="24"/>
          <w:szCs w:val="24"/>
        </w:rPr>
        <w:t>а</w:t>
      </w:r>
    </w:p>
    <w:p w:rsidR="009F3704" w:rsidRPr="006859A9" w:rsidRDefault="00667088" w:rsidP="009F3704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24</w:t>
      </w:r>
      <w:proofErr w:type="gramEnd"/>
      <w:r w:rsidR="006D6B44">
        <w:rPr>
          <w:rFonts w:ascii="Times New Roman" w:hAnsi="Times New Roman"/>
          <w:b/>
          <w:sz w:val="24"/>
          <w:szCs w:val="24"/>
        </w:rPr>
        <w:t xml:space="preserve"> ақпан 2020</w:t>
      </w:r>
      <w:r w:rsidR="009F37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F3704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9F3704">
        <w:rPr>
          <w:rFonts w:ascii="Times New Roman" w:hAnsi="Times New Roman"/>
          <w:b/>
          <w:sz w:val="24"/>
          <w:szCs w:val="24"/>
        </w:rPr>
        <w:t>.</w:t>
      </w:r>
    </w:p>
    <w:p w:rsidR="009F3704" w:rsidRDefault="009F3704" w:rsidP="009F370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  <w:r w:rsidR="00667088">
        <w:rPr>
          <w:rFonts w:ascii="Times New Roman" w:hAnsi="Times New Roman"/>
          <w:b/>
          <w:sz w:val="24"/>
          <w:szCs w:val="24"/>
        </w:rPr>
        <w:t xml:space="preserve"> № 3</w:t>
      </w:r>
      <w:r w:rsidR="00803602">
        <w:rPr>
          <w:rFonts w:ascii="Times New Roman" w:hAnsi="Times New Roman"/>
          <w:b/>
          <w:sz w:val="24"/>
          <w:szCs w:val="24"/>
        </w:rPr>
        <w:t>а</w:t>
      </w:r>
    </w:p>
    <w:p w:rsidR="009F3704" w:rsidRDefault="00667088" w:rsidP="009F370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24</w:t>
      </w:r>
      <w:r w:rsidR="006D6B44">
        <w:rPr>
          <w:rFonts w:ascii="Times New Roman" w:hAnsi="Times New Roman"/>
          <w:b/>
          <w:sz w:val="24"/>
          <w:szCs w:val="24"/>
        </w:rPr>
        <w:t xml:space="preserve"> февраля 2020</w:t>
      </w:r>
      <w:r w:rsidR="009F3704"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9F3704" w:rsidRDefault="009F3704" w:rsidP="009F3704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ы (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КММ «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ДБ СҚО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</w:t>
      </w:r>
      <w:r w:rsid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әкімдігінің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27,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өткізілетіні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бұйымдарды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талап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ететін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сервистік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қызмет көрсету баға ұсыныстарын сұрату тәсілімен 2020 жылға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ережесіне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сәйкес</w:t>
      </w:r>
      <w:proofErr w:type="gram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,</w:t>
      </w:r>
      <w:proofErr w:type="gram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өткізу, дәрілік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. Бұдан Ә</w:t>
      </w:r>
      <w:proofErr w:type="gram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9F3704" w:rsidRDefault="009F3704" w:rsidP="009F37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</w:t>
      </w:r>
      <w:r w:rsidR="006D6B44">
        <w:rPr>
          <w:rFonts w:ascii="Times New Roman" w:hAnsi="Times New Roman"/>
          <w:sz w:val="24"/>
          <w:szCs w:val="24"/>
        </w:rPr>
        <w:t>медицинских изделий требующих сервисного обслуживания</w:t>
      </w:r>
      <w:proofErr w:type="gramStart"/>
      <w:r w:rsidR="006D6B4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6D6B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способом зап</w:t>
      </w:r>
      <w:r w:rsidR="006D6B44">
        <w:rPr>
          <w:rFonts w:ascii="Times New Roman" w:hAnsi="Times New Roman"/>
          <w:sz w:val="24"/>
          <w:szCs w:val="24"/>
        </w:rPr>
        <w:t>роса ценовых предложений на 2020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, согласно Правил организации и проведения закупа лекарственных средств, </w:t>
      </w:r>
      <w:r w:rsidR="00CF33F8">
        <w:rPr>
          <w:rFonts w:ascii="Times New Roman" w:hAnsi="Times New Roman"/>
          <w:sz w:val="24"/>
          <w:szCs w:val="24"/>
        </w:rPr>
        <w:t>медицинских изделий и фармацевтических услуг</w:t>
      </w:r>
      <w:r>
        <w:rPr>
          <w:rFonts w:ascii="Times New Roman" w:hAnsi="Times New Roman"/>
          <w:sz w:val="24"/>
          <w:szCs w:val="24"/>
        </w:rPr>
        <w:t xml:space="preserve">, утвержденных постановлением Правительства Республики Казахстан от 30 октября 2009 года № 1729 </w:t>
      </w:r>
      <w:r w:rsidR="00CF33F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Далее « Правила».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9F3704" w:rsidRDefault="009F3704" w:rsidP="009F3704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сәйкес, 108, гл 10 "Ереж</w:t>
      </w:r>
      <w:r w:rsidR="00936BE4">
        <w:rPr>
          <w:rFonts w:ascii="Times New Roman" w:hAnsi="Times New Roman"/>
          <w:sz w:val="24"/>
          <w:szCs w:val="24"/>
          <w:lang w:val="kk-KZ"/>
        </w:rPr>
        <w:t>есін", 03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936BE4">
        <w:rPr>
          <w:rFonts w:ascii="Times New Roman" w:hAnsi="Times New Roman"/>
          <w:sz w:val="24"/>
          <w:szCs w:val="24"/>
          <w:lang w:val="kk-KZ"/>
        </w:rPr>
        <w:t>наурыз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</w:t>
      </w:r>
      <w:r w:rsidR="00FF3B7B">
        <w:rPr>
          <w:rFonts w:ascii="Times New Roman" w:hAnsi="Times New Roman"/>
          <w:sz w:val="24"/>
          <w:szCs w:val="24"/>
          <w:lang w:val="kk-KZ"/>
        </w:rPr>
        <w:t>ағы Тауфика Мухамед-Рахимов, 27,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3-қабат (әкімшілік) Байланыс телефоны: 8(7152) 50-26-86.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</w:t>
      </w:r>
      <w:r w:rsidR="00CF33F8">
        <w:rPr>
          <w:rFonts w:ascii="Times New Roman" w:hAnsi="Times New Roman"/>
          <w:sz w:val="24"/>
          <w:szCs w:val="24"/>
          <w:lang w:val="kk-KZ"/>
        </w:rPr>
        <w:t>вии с п. 108, г</w:t>
      </w:r>
      <w:r w:rsidR="00936BE4">
        <w:rPr>
          <w:rFonts w:ascii="Times New Roman" w:hAnsi="Times New Roman"/>
          <w:sz w:val="24"/>
          <w:szCs w:val="24"/>
          <w:lang w:val="kk-KZ"/>
        </w:rPr>
        <w:t>л 10 «Правил», 03 марта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</w:t>
      </w:r>
      <w:r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 w:rsidR="00FF3B7B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 этаж (администрация) Контактный телефон: 8(7152) 50-26-86.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36BE4">
        <w:rPr>
          <w:rFonts w:ascii="Times New Roman" w:hAnsi="Times New Roman"/>
          <w:sz w:val="24"/>
          <w:szCs w:val="24"/>
          <w:lang w:val="kk-KZ"/>
        </w:rPr>
        <w:t xml:space="preserve">03 наурыз </w:t>
      </w:r>
      <w:r w:rsidR="007F13AD">
        <w:rPr>
          <w:rFonts w:ascii="Times New Roman" w:hAnsi="Times New Roman"/>
          <w:sz w:val="24"/>
          <w:szCs w:val="24"/>
          <w:lang w:val="kk-KZ"/>
        </w:rPr>
        <w:t>2020</w:t>
      </w:r>
      <w:r w:rsidR="007F13AD" w:rsidRPr="00A12DF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E48AD">
        <w:rPr>
          <w:rFonts w:ascii="Times New Roman" w:hAnsi="Times New Roman"/>
          <w:sz w:val="24"/>
          <w:szCs w:val="24"/>
        </w:rPr>
        <w:t xml:space="preserve">жылғы 15 с. 00 мин.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Pr="008E48AD">
        <w:rPr>
          <w:rFonts w:ascii="Times New Roman" w:hAnsi="Times New Roman"/>
          <w:sz w:val="24"/>
          <w:szCs w:val="24"/>
        </w:rPr>
        <w:t>л</w:t>
      </w:r>
      <w:proofErr w:type="gramEnd"/>
      <w:r w:rsidRPr="008E48AD">
        <w:rPr>
          <w:rFonts w:ascii="Times New Roman" w:hAnsi="Times New Roman"/>
          <w:sz w:val="24"/>
          <w:szCs w:val="24"/>
        </w:rPr>
        <w:t>імінде.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936BE4">
        <w:rPr>
          <w:rFonts w:ascii="Times New Roman" w:hAnsi="Times New Roman"/>
          <w:sz w:val="24"/>
          <w:szCs w:val="24"/>
          <w:lang w:val="kk-KZ"/>
        </w:rPr>
        <w:t>03 марта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 </w:t>
      </w:r>
      <w:r w:rsidRPr="00543C1E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 в 15 ч. 00 мин в отделе государственных закупок.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11A0F">
        <w:rPr>
          <w:rFonts w:ascii="Times New Roman" w:hAnsi="Times New Roman"/>
          <w:sz w:val="24"/>
          <w:szCs w:val="24"/>
        </w:rPr>
        <w:t>ба</w:t>
      </w:r>
      <w:proofErr w:type="gramEnd"/>
      <w:r w:rsidRPr="00F11A0F">
        <w:rPr>
          <w:rFonts w:ascii="Times New Roman" w:hAnsi="Times New Roman"/>
          <w:sz w:val="24"/>
          <w:szCs w:val="24"/>
        </w:rPr>
        <w:t>ға ұсыныстарын қабылдау.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3704" w:rsidRDefault="009F3704" w:rsidP="009F3704">
      <w:pPr>
        <w:rPr>
          <w:rFonts w:ascii="Times New Roman" w:hAnsi="Times New Roman"/>
          <w:sz w:val="24"/>
          <w:szCs w:val="24"/>
        </w:rPr>
      </w:pPr>
    </w:p>
    <w:p w:rsidR="009F3704" w:rsidRDefault="009F3704" w:rsidP="009F3704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6946"/>
        <w:gridCol w:w="992"/>
        <w:gridCol w:w="1276"/>
        <w:gridCol w:w="1559"/>
        <w:gridCol w:w="1559"/>
        <w:gridCol w:w="1593"/>
      </w:tblGrid>
      <w:tr w:rsidR="009F3704" w:rsidTr="00CF33F8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</w:t>
            </w:r>
            <w:r w:rsidR="003D5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056A07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704"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056A07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704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3D5A02">
              <w:rPr>
                <w:rFonts w:ascii="Times New Roman" w:hAnsi="Times New Roman"/>
                <w:sz w:val="24"/>
                <w:szCs w:val="24"/>
              </w:rPr>
              <w:t xml:space="preserve">и место </w:t>
            </w:r>
            <w:r w:rsidR="009F3704">
              <w:rPr>
                <w:rFonts w:ascii="Times New Roman" w:hAnsi="Times New Roman"/>
                <w:sz w:val="24"/>
                <w:szCs w:val="24"/>
              </w:rPr>
              <w:t xml:space="preserve">поставки </w:t>
            </w:r>
          </w:p>
        </w:tc>
      </w:tr>
      <w:tr w:rsidR="00936BE4" w:rsidTr="00CF33F8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Default="00936BE4" w:rsidP="006670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sz w:val="24"/>
                <w:szCs w:val="24"/>
              </w:rPr>
              <w:t>ТӨСЕК кө</w:t>
            </w:r>
            <w:proofErr w:type="gramStart"/>
            <w:r w:rsidRPr="00936B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36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6BE4">
              <w:rPr>
                <w:rFonts w:ascii="Times New Roman" w:hAnsi="Times New Roman"/>
                <w:sz w:val="24"/>
                <w:szCs w:val="24"/>
              </w:rPr>
              <w:t>функционалды</w:t>
            </w:r>
            <w:proofErr w:type="spellEnd"/>
            <w:r w:rsidRPr="00936BE4">
              <w:rPr>
                <w:rFonts w:ascii="Times New Roman" w:hAnsi="Times New Roman"/>
                <w:sz w:val="24"/>
                <w:szCs w:val="24"/>
              </w:rPr>
              <w:t xml:space="preserve"> механикалық басқармасы</w:t>
            </w:r>
          </w:p>
          <w:p w:rsidR="00936BE4" w:rsidRPr="00667088" w:rsidRDefault="00936BE4" w:rsidP="006670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088">
              <w:rPr>
                <w:rFonts w:ascii="Times New Roman" w:hAnsi="Times New Roman"/>
                <w:sz w:val="24"/>
                <w:szCs w:val="24"/>
              </w:rPr>
              <w:t>КРОВАТЬ многофункциональная с механическим управлением</w:t>
            </w:r>
          </w:p>
          <w:p w:rsidR="00936BE4" w:rsidRPr="00C92191" w:rsidRDefault="00936BE4" w:rsidP="00DC41D7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E4" w:rsidRPr="0093048F" w:rsidRDefault="00936BE4" w:rsidP="0093048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48F">
              <w:rPr>
                <w:rFonts w:ascii="Times New Roman" w:hAnsi="Times New Roman"/>
                <w:sz w:val="24"/>
                <w:szCs w:val="24"/>
              </w:rPr>
              <w:t xml:space="preserve">Кровать 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четырехсекционная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>Ложе кровати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выполнено из перфорированной стали с полимерно-порошковым покрытием, штатив для внутривенных вливаний, держатели для мочеприемников с обеих сторон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>Длина кровати (внешняя) не менее 2100 мм, ширина кровати (внешняя) не менее 900 мм, высота у торца кровати не менее 550 мм, длина ложе не менее 2000 мм, ширина ложе не менее 900 мм.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Регулируемые секции не менее 3 с углами наклона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размер секций (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ШхД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>) изголовья не менее  900х750 мм, бедра не менее 900х370 мм, голени не менее 900х470 мм. Неподвижная секция не менее 900х250 мм. Размеры поворотного столика не менее 810х340 мм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ысота столика над ложем кровати не менее 400 мм, рабочая нагрузка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столик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не менее 20 кг.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>Боковые ограждения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по 2 с каждой стороны, опускающиеся с нулевым зазором между кроватью и каталкой для </w:t>
            </w:r>
            <w:proofErr w:type="spellStart"/>
            <w:r w:rsidRPr="0093048F">
              <w:rPr>
                <w:rFonts w:ascii="Times New Roman" w:hAnsi="Times New Roman"/>
                <w:sz w:val="24"/>
                <w:szCs w:val="24"/>
              </w:rPr>
              <w:t>обеспечивания</w:t>
            </w:r>
            <w:proofErr w:type="spell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легкого переноса пациента с/на каталк</w:t>
            </w:r>
            <w:proofErr w:type="gramStart"/>
            <w:r w:rsidRPr="0093048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93048F">
              <w:rPr>
                <w:rFonts w:ascii="Times New Roman" w:hAnsi="Times New Roman"/>
                <w:sz w:val="24"/>
                <w:szCs w:val="24"/>
              </w:rPr>
              <w:t xml:space="preserve">у), оснащены механизмом плавного и быстрого опускания с системой амортизации, запускаемым одной рукой с помощью быстродействующего и удобного устройства одноступенчатой разблокировки.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>Передняя и задняя спинки кровати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литые из полипропилена, с транспортировочными рукоятками, с возможностью снятия одним движением без использования специального инструмента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>Тип управления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 xml:space="preserve">регулируемыми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секциями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механический, при помощи двух ручек, установленных у подножия круговыми движениями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>Колеса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4 шт, самоцентрирующиеся, диаметр не менее 150 мм, блокировка на каждом колесе. </w:t>
            </w:r>
            <w:r w:rsidRPr="0093048F">
              <w:rPr>
                <w:rFonts w:ascii="Times New Roman" w:hAnsi="Times New Roman"/>
                <w:b/>
                <w:sz w:val="24"/>
                <w:szCs w:val="24"/>
              </w:rPr>
              <w:t>Матрац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 4 секции, толщина поролона не менее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048F">
              <w:rPr>
                <w:rFonts w:ascii="Times New Roman" w:hAnsi="Times New Roman"/>
                <w:sz w:val="24"/>
                <w:szCs w:val="24"/>
              </w:rPr>
              <w:t xml:space="preserve">см, чехол из клеенки, размеры не менее 2000*800 мм. Допустимая рабочая нагрузка не менее 215 кг.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BE4" w:rsidRPr="00C92191" w:rsidRDefault="00936BE4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BE4" w:rsidRPr="00C92191" w:rsidRDefault="00936BE4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BE4" w:rsidRPr="00C92191" w:rsidRDefault="00936BE4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4A617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4A617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6E5EF9">
              <w:rPr>
                <w:rFonts w:ascii="Times New Roman" w:hAnsi="Times New Roman"/>
              </w:rPr>
              <w:t xml:space="preserve">Оплата Заказчиком  Поставщику будет производиться на </w:t>
            </w:r>
            <w:r w:rsidRPr="006E5EF9">
              <w:rPr>
                <w:rFonts w:ascii="Times New Roman" w:hAnsi="Times New Roman"/>
              </w:rPr>
              <w:lastRenderedPageBreak/>
              <w:t>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</w:t>
            </w:r>
            <w:r>
              <w:rPr>
                <w:rFonts w:ascii="Times New Roman" w:hAnsi="Times New Roman"/>
              </w:rPr>
              <w:t>их дней по факту получения товара</w:t>
            </w:r>
            <w:r w:rsidRPr="006E5EF9">
              <w:rPr>
                <w:rFonts w:ascii="Times New Roman" w:hAnsi="Times New Roman"/>
              </w:rPr>
              <w:t>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6BE4" w:rsidRPr="0092335E" w:rsidRDefault="00936BE4" w:rsidP="003D5A0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936BE4" w:rsidRDefault="00936BE4" w:rsidP="003D5A02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  <w:r w:rsidRPr="00056A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Ішінде 60 күнтізбелік </w:t>
            </w:r>
            <w:r w:rsidRPr="00056A0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күн, келісім шартқа қол қойғаннан кейін</w:t>
            </w:r>
          </w:p>
          <w:p w:rsidR="00936BE4" w:rsidRDefault="00936BE4" w:rsidP="004A617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течении 60 календарных дней, после подписания договора</w:t>
            </w:r>
          </w:p>
        </w:tc>
      </w:tr>
      <w:tr w:rsidR="00936BE4" w:rsidTr="00CF33F8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Default="00936BE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Default="00936BE4" w:rsidP="00DC41D7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Pr="00B61E99" w:rsidRDefault="00936BE4" w:rsidP="00DC41D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Pr="0023647A" w:rsidRDefault="00936BE4" w:rsidP="00DC41D7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BE4" w:rsidRPr="0023647A" w:rsidRDefault="00936BE4" w:rsidP="00DC41D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BE4" w:rsidRPr="00FD5060" w:rsidRDefault="00936BE4" w:rsidP="00DC41D7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760 000,00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Default="00936BE4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BE4" w:rsidRDefault="00936BE4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704" w:rsidRDefault="009F3704" w:rsidP="009F3704">
      <w:pPr>
        <w:rPr>
          <w:rFonts w:ascii="Times New Roman" w:hAnsi="Times New Roman"/>
          <w:sz w:val="24"/>
          <w:szCs w:val="24"/>
        </w:rPr>
      </w:pPr>
    </w:p>
    <w:p w:rsidR="00F76508" w:rsidRPr="009F3704" w:rsidRDefault="00F76508" w:rsidP="009F3704"/>
    <w:sectPr w:rsidR="00F76508" w:rsidRPr="009F3704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D15"/>
    <w:multiLevelType w:val="multilevel"/>
    <w:tmpl w:val="26C4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">
    <w:nsid w:val="57454D78"/>
    <w:multiLevelType w:val="hybridMultilevel"/>
    <w:tmpl w:val="B172F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704"/>
    <w:rsid w:val="00056A07"/>
    <w:rsid w:val="001C3526"/>
    <w:rsid w:val="00266FD1"/>
    <w:rsid w:val="00283CAF"/>
    <w:rsid w:val="002A3BD2"/>
    <w:rsid w:val="0033394E"/>
    <w:rsid w:val="003514B4"/>
    <w:rsid w:val="003D5A02"/>
    <w:rsid w:val="00420235"/>
    <w:rsid w:val="004536DC"/>
    <w:rsid w:val="004A617A"/>
    <w:rsid w:val="005364F7"/>
    <w:rsid w:val="00565336"/>
    <w:rsid w:val="00576B30"/>
    <w:rsid w:val="006474ED"/>
    <w:rsid w:val="00662B57"/>
    <w:rsid w:val="00667088"/>
    <w:rsid w:val="00673264"/>
    <w:rsid w:val="006D6B44"/>
    <w:rsid w:val="006E5F72"/>
    <w:rsid w:val="00775A1A"/>
    <w:rsid w:val="00794324"/>
    <w:rsid w:val="007B239D"/>
    <w:rsid w:val="007F13AD"/>
    <w:rsid w:val="00803602"/>
    <w:rsid w:val="00832412"/>
    <w:rsid w:val="0093048F"/>
    <w:rsid w:val="00936BE4"/>
    <w:rsid w:val="0097775D"/>
    <w:rsid w:val="009F3704"/>
    <w:rsid w:val="00A10DBA"/>
    <w:rsid w:val="00A24DD2"/>
    <w:rsid w:val="00AB723F"/>
    <w:rsid w:val="00AF5C05"/>
    <w:rsid w:val="00BC1DEE"/>
    <w:rsid w:val="00C344BA"/>
    <w:rsid w:val="00C92191"/>
    <w:rsid w:val="00CA2989"/>
    <w:rsid w:val="00CF33F8"/>
    <w:rsid w:val="00D00593"/>
    <w:rsid w:val="00D21416"/>
    <w:rsid w:val="00D55942"/>
    <w:rsid w:val="00DA0D02"/>
    <w:rsid w:val="00DC137A"/>
    <w:rsid w:val="00DF29AA"/>
    <w:rsid w:val="00E01D13"/>
    <w:rsid w:val="00E12AE8"/>
    <w:rsid w:val="00E13883"/>
    <w:rsid w:val="00E26E6B"/>
    <w:rsid w:val="00E9362E"/>
    <w:rsid w:val="00F37C86"/>
    <w:rsid w:val="00F76508"/>
    <w:rsid w:val="00F877F5"/>
    <w:rsid w:val="00FC4831"/>
    <w:rsid w:val="00FD5060"/>
    <w:rsid w:val="00FF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04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92191"/>
    <w:pPr>
      <w:keepNext/>
      <w:jc w:val="right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3704"/>
    <w:rPr>
      <w:b/>
      <w:bCs/>
    </w:rPr>
  </w:style>
  <w:style w:type="character" w:customStyle="1" w:styleId="20">
    <w:name w:val="Заголовок 2 Знак"/>
    <w:basedOn w:val="a0"/>
    <w:link w:val="2"/>
    <w:rsid w:val="00C921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F877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23</cp:revision>
  <cp:lastPrinted>2020-02-18T05:48:00Z</cp:lastPrinted>
  <dcterms:created xsi:type="dcterms:W3CDTF">2019-11-12T10:39:00Z</dcterms:created>
  <dcterms:modified xsi:type="dcterms:W3CDTF">2020-02-24T09:58:00Z</dcterms:modified>
</cp:coreProperties>
</file>