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BD4D16" w:rsidRDefault="00CA3639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CA36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№ 1</w:t>
      </w:r>
      <w:r w:rsidR="009F4671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2</w:t>
      </w:r>
      <w:r w:rsidRPr="00CA36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хабарландыру 2021 жылғы </w:t>
      </w:r>
      <w:r w:rsidR="009F4671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16</w:t>
      </w:r>
      <w:r w:rsidRPr="00CA36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ақпанда.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62055D" w:rsidRPr="00CA3639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CA3639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="0062055D"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="0062055D"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="0062055D"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F4671">
        <w:rPr>
          <w:rFonts w:ascii="Times New Roman" w:hAnsi="Times New Roman"/>
          <w:b/>
          <w:sz w:val="18"/>
          <w:szCs w:val="18"/>
          <w:lang w:val="kk-KZ"/>
        </w:rPr>
        <w:t>23</w:t>
      </w:r>
      <w:r w:rsidR="00CA363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CA3639" w:rsidRPr="00CA36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ақпан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9F4671">
        <w:rPr>
          <w:rFonts w:ascii="Times New Roman" w:hAnsi="Times New Roman"/>
          <w:b/>
          <w:sz w:val="18"/>
          <w:szCs w:val="18"/>
          <w:lang w:val="kk-KZ"/>
        </w:rPr>
        <w:t>23</w:t>
      </w:r>
      <w:r w:rsidR="00CA363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CA3639" w:rsidRPr="00CA36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ақпан</w:t>
      </w:r>
      <w:r w:rsidR="00CA3639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CA3639">
        <w:rPr>
          <w:rFonts w:ascii="Times New Roman" w:hAnsi="Times New Roman"/>
          <w:b/>
          <w:sz w:val="20"/>
          <w:szCs w:val="20"/>
        </w:rPr>
        <w:t>1</w:t>
      </w:r>
      <w:r w:rsidR="009F4671">
        <w:rPr>
          <w:rFonts w:ascii="Times New Roman" w:hAnsi="Times New Roman"/>
          <w:b/>
          <w:sz w:val="20"/>
          <w:szCs w:val="20"/>
        </w:rPr>
        <w:t>2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9F4671">
        <w:rPr>
          <w:rFonts w:ascii="Times New Roman" w:hAnsi="Times New Roman"/>
          <w:b/>
          <w:sz w:val="20"/>
          <w:szCs w:val="20"/>
          <w:lang w:val="kk-KZ"/>
        </w:rPr>
        <w:t>16</w:t>
      </w:r>
      <w:r w:rsidR="00CA3639">
        <w:rPr>
          <w:rFonts w:ascii="Times New Roman" w:hAnsi="Times New Roman"/>
          <w:b/>
          <w:sz w:val="20"/>
          <w:szCs w:val="20"/>
          <w:lang w:val="kk-KZ"/>
        </w:rPr>
        <w:t xml:space="preserve"> февраля 2021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9F4671">
        <w:rPr>
          <w:rFonts w:ascii="Times New Roman" w:hAnsi="Times New Roman"/>
          <w:b/>
          <w:sz w:val="18"/>
          <w:szCs w:val="18"/>
          <w:lang w:val="kk-KZ"/>
        </w:rPr>
        <w:t xml:space="preserve">23 </w:t>
      </w:r>
      <w:r w:rsidR="00CA3639">
        <w:rPr>
          <w:rFonts w:ascii="Times New Roman" w:hAnsi="Times New Roman"/>
          <w:b/>
          <w:sz w:val="18"/>
          <w:szCs w:val="18"/>
          <w:lang w:val="kk-KZ"/>
        </w:rPr>
        <w:t>февраля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F4671">
        <w:rPr>
          <w:rFonts w:ascii="Times New Roman" w:hAnsi="Times New Roman"/>
          <w:b/>
          <w:sz w:val="18"/>
          <w:szCs w:val="18"/>
          <w:lang w:val="kk-KZ"/>
        </w:rPr>
        <w:t>23</w:t>
      </w:r>
      <w:r w:rsidR="00CA3639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1984"/>
        <w:gridCol w:w="993"/>
        <w:gridCol w:w="992"/>
        <w:gridCol w:w="1276"/>
        <w:gridCol w:w="1275"/>
        <w:gridCol w:w="1418"/>
      </w:tblGrid>
      <w:tr w:rsidR="0062055D" w:rsidRPr="008E7A11" w:rsidTr="0060438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951FEB" w:rsidRPr="00850CF7" w:rsidTr="0060438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B" w:rsidRPr="00850CF7" w:rsidRDefault="00951FE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FEB" w:rsidRPr="00951FEB" w:rsidRDefault="00951FEB" w:rsidP="00951FEB">
            <w:pPr>
              <w:pStyle w:val="a4"/>
              <w:rPr>
                <w:color w:val="000000"/>
                <w:sz w:val="20"/>
                <w:szCs w:val="20"/>
              </w:rPr>
            </w:pPr>
            <w:r w:rsidRPr="00951FEB">
              <w:rPr>
                <w:color w:val="000000"/>
                <w:sz w:val="20"/>
                <w:szCs w:val="20"/>
              </w:rPr>
              <w:t xml:space="preserve">Лампа </w:t>
            </w:r>
            <w:proofErr w:type="spellStart"/>
            <w:r w:rsidRPr="00951FEB">
              <w:rPr>
                <w:color w:val="000000"/>
                <w:sz w:val="20"/>
                <w:szCs w:val="20"/>
              </w:rPr>
              <w:t>галогеновая</w:t>
            </w:r>
            <w:proofErr w:type="spellEnd"/>
            <w:r w:rsidRPr="00951FEB">
              <w:rPr>
                <w:color w:val="000000"/>
                <w:sz w:val="20"/>
                <w:szCs w:val="20"/>
              </w:rPr>
              <w:t xml:space="preserve"> 12 вольт для анализат</w:t>
            </w:r>
            <w:r w:rsidRPr="00951FEB">
              <w:rPr>
                <w:color w:val="000000"/>
                <w:sz w:val="20"/>
                <w:szCs w:val="20"/>
              </w:rPr>
              <w:t>о</w:t>
            </w:r>
            <w:r w:rsidRPr="00951FEB">
              <w:rPr>
                <w:color w:val="000000"/>
                <w:sz w:val="20"/>
                <w:szCs w:val="20"/>
              </w:rPr>
              <w:t>ра ACL</w:t>
            </w:r>
          </w:p>
          <w:p w:rsidR="00951FEB" w:rsidRPr="00951FEB" w:rsidRDefault="00951FEB" w:rsidP="00951FEB">
            <w:pPr>
              <w:pStyle w:val="a4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951FEB">
              <w:rPr>
                <w:color w:val="000000"/>
                <w:sz w:val="20"/>
                <w:szCs w:val="20"/>
              </w:rPr>
              <w:t>Elite</w:t>
            </w:r>
            <w:proofErr w:type="spellEnd"/>
            <w:r w:rsidRPr="00951FEB">
              <w:rPr>
                <w:color w:val="000000"/>
                <w:sz w:val="20"/>
                <w:szCs w:val="20"/>
              </w:rPr>
              <w:t xml:space="preserve"> PRO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B" w:rsidRPr="00951FEB" w:rsidRDefault="00951FEB" w:rsidP="0060438A">
            <w:pPr>
              <w:pStyle w:val="a4"/>
              <w:rPr>
                <w:sz w:val="20"/>
                <w:szCs w:val="20"/>
                <w:lang w:val="en-US"/>
              </w:rPr>
            </w:pPr>
            <w:r w:rsidRPr="00951FEB">
              <w:rPr>
                <w:sz w:val="20"/>
                <w:szCs w:val="20"/>
              </w:rPr>
              <w:t>Специально</w:t>
            </w:r>
            <w:r w:rsidRPr="00951FEB">
              <w:rPr>
                <w:sz w:val="20"/>
                <w:szCs w:val="20"/>
                <w:lang w:val="en-US"/>
              </w:rPr>
              <w:t xml:space="preserve"> </w:t>
            </w:r>
            <w:r w:rsidRPr="00951FEB">
              <w:rPr>
                <w:sz w:val="20"/>
                <w:szCs w:val="20"/>
              </w:rPr>
              <w:t>предн</w:t>
            </w:r>
            <w:r w:rsidRPr="00951FEB">
              <w:rPr>
                <w:sz w:val="20"/>
                <w:szCs w:val="20"/>
              </w:rPr>
              <w:t>а</w:t>
            </w:r>
            <w:r w:rsidRPr="00951FEB">
              <w:rPr>
                <w:sz w:val="20"/>
                <w:szCs w:val="20"/>
              </w:rPr>
              <w:t>значенная</w:t>
            </w:r>
            <w:r w:rsidRPr="00951FEB">
              <w:rPr>
                <w:sz w:val="20"/>
                <w:szCs w:val="20"/>
                <w:lang w:val="en-US"/>
              </w:rPr>
              <w:t xml:space="preserve"> </w:t>
            </w:r>
            <w:r w:rsidRPr="00951FEB">
              <w:rPr>
                <w:sz w:val="20"/>
                <w:szCs w:val="20"/>
              </w:rPr>
              <w:t>для</w:t>
            </w:r>
            <w:r w:rsidRPr="00951FE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1FEB">
              <w:rPr>
                <w:sz w:val="20"/>
                <w:szCs w:val="20"/>
              </w:rPr>
              <w:t>ко</w:t>
            </w:r>
            <w:r w:rsidRPr="00951FEB">
              <w:rPr>
                <w:sz w:val="20"/>
                <w:szCs w:val="20"/>
              </w:rPr>
              <w:t>а</w:t>
            </w:r>
            <w:r w:rsidRPr="00951FEB">
              <w:rPr>
                <w:sz w:val="20"/>
                <w:szCs w:val="20"/>
              </w:rPr>
              <w:t>гулометра</w:t>
            </w:r>
            <w:proofErr w:type="spellEnd"/>
            <w:r w:rsidRPr="00951FEB">
              <w:rPr>
                <w:sz w:val="20"/>
                <w:szCs w:val="20"/>
                <w:lang w:val="en-US"/>
              </w:rPr>
              <w:t xml:space="preserve"> ACL Elite Pro </w:t>
            </w:r>
            <w:r w:rsidRPr="00951FEB">
              <w:rPr>
                <w:sz w:val="20"/>
                <w:szCs w:val="20"/>
              </w:rPr>
              <w:t>Плата</w:t>
            </w:r>
            <w:r w:rsidRPr="00951FEB">
              <w:rPr>
                <w:sz w:val="20"/>
                <w:szCs w:val="20"/>
                <w:lang w:val="en-US"/>
              </w:rPr>
              <w:t xml:space="preserve"> </w:t>
            </w:r>
            <w:r w:rsidRPr="00951FEB">
              <w:rPr>
                <w:sz w:val="20"/>
                <w:szCs w:val="20"/>
              </w:rPr>
              <w:t>электр</w:t>
            </w:r>
            <w:r w:rsidRPr="00951FEB">
              <w:rPr>
                <w:sz w:val="20"/>
                <w:szCs w:val="20"/>
              </w:rPr>
              <w:t>о</w:t>
            </w:r>
            <w:r w:rsidRPr="00951FEB">
              <w:rPr>
                <w:sz w:val="20"/>
                <w:szCs w:val="20"/>
              </w:rPr>
              <w:t>питания</w:t>
            </w:r>
            <w:r w:rsidRPr="00951FE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B" w:rsidRPr="00951FEB" w:rsidRDefault="00951FEB" w:rsidP="0038622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1F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951F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1FEB" w:rsidRPr="00951FEB" w:rsidRDefault="00951FEB" w:rsidP="00F516E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1F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1FEB" w:rsidRPr="00951FEB" w:rsidRDefault="00951FEB" w:rsidP="00F516E9">
            <w:pPr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1F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1FEB" w:rsidRPr="00951FEB" w:rsidRDefault="00951FEB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1FEB" w:rsidRPr="00951FEB" w:rsidRDefault="00951FEB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51FEB" w:rsidRPr="00850CF7" w:rsidTr="0060438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B" w:rsidRPr="00850CF7" w:rsidRDefault="00951FE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FEB" w:rsidRPr="00951FEB" w:rsidRDefault="00951FEB" w:rsidP="00951FEB">
            <w:pPr>
              <w:pStyle w:val="a4"/>
              <w:rPr>
                <w:color w:val="000000"/>
                <w:sz w:val="20"/>
                <w:szCs w:val="20"/>
              </w:rPr>
            </w:pPr>
            <w:r w:rsidRPr="00951FEB">
              <w:rPr>
                <w:color w:val="000000"/>
                <w:sz w:val="20"/>
                <w:szCs w:val="20"/>
              </w:rPr>
              <w:t>Лампа ультрафиолетового излучения ТБ30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B" w:rsidRPr="00951FEB" w:rsidRDefault="00951FEB" w:rsidP="00951FEB">
            <w:pPr>
              <w:pStyle w:val="a4"/>
              <w:rPr>
                <w:sz w:val="20"/>
                <w:szCs w:val="20"/>
              </w:rPr>
            </w:pPr>
            <w:r w:rsidRPr="00951FEB">
              <w:rPr>
                <w:sz w:val="20"/>
                <w:szCs w:val="20"/>
              </w:rPr>
              <w:t xml:space="preserve">Ультрафиолетовая </w:t>
            </w:r>
            <w:r w:rsidRPr="00951FEB">
              <w:rPr>
                <w:bCs/>
                <w:sz w:val="20"/>
                <w:szCs w:val="20"/>
              </w:rPr>
              <w:t>бактерицидная лампа для обеззараживания воздуха, жидкостей и поверхностей, м</w:t>
            </w:r>
            <w:r w:rsidRPr="00951FEB">
              <w:rPr>
                <w:sz w:val="20"/>
                <w:szCs w:val="20"/>
              </w:rPr>
              <w:t>о</w:t>
            </w:r>
            <w:r w:rsidRPr="00951FEB">
              <w:rPr>
                <w:sz w:val="20"/>
                <w:szCs w:val="20"/>
              </w:rPr>
              <w:t>щ</w:t>
            </w:r>
            <w:r w:rsidRPr="00951FEB">
              <w:rPr>
                <w:sz w:val="20"/>
                <w:szCs w:val="20"/>
              </w:rPr>
              <w:t>ность 30 Вт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EB" w:rsidRPr="00951FEB" w:rsidRDefault="00951FEB" w:rsidP="0038622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1F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80 </w:t>
            </w:r>
            <w:proofErr w:type="spellStart"/>
            <w:proofErr w:type="gramStart"/>
            <w:r w:rsidRPr="00951F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1FEB" w:rsidRPr="00951FEB" w:rsidRDefault="00951FEB" w:rsidP="00386221">
            <w:pPr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1FE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1FEB" w:rsidRPr="00951FEB" w:rsidRDefault="00951FEB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1F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1FEB" w:rsidRPr="00951FEB" w:rsidRDefault="00951FEB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1FEB" w:rsidRPr="00951FEB" w:rsidRDefault="00951FEB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531072" w:rsidRPr="00850CF7" w:rsidTr="0060438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72" w:rsidRPr="00951FEB" w:rsidRDefault="00531072" w:rsidP="00951FEB">
            <w:pPr>
              <w:pStyle w:val="a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Норадреналин 2мг/мл 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4 мл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Pr="00951FEB" w:rsidRDefault="00531072" w:rsidP="00951FEB">
            <w:pPr>
              <w:pStyle w:val="a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Норадреналин 2мг/мл 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4 мл № 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Pr="00951FEB" w:rsidRDefault="00531072" w:rsidP="0038622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1072" w:rsidRPr="00951FEB" w:rsidRDefault="00531072" w:rsidP="00386221">
            <w:pPr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28000 (2800 за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31072" w:rsidRPr="00951FEB" w:rsidRDefault="00531072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31072" w:rsidRPr="00951FEB" w:rsidRDefault="00531072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(дәріхана </w:t>
            </w: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қоймасы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31072" w:rsidRPr="00951FEB" w:rsidRDefault="00531072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</w:t>
            </w: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кейін жеткізу 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531072" w:rsidRPr="00850CF7" w:rsidTr="0060438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72" w:rsidRDefault="00531072" w:rsidP="00951FEB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Добутамин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250мг/20мл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F516E9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Добутамин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250мг/20мл № 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38622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(50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1072" w:rsidRDefault="00531072" w:rsidP="00386221">
            <w:pPr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30000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3000 за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31072" w:rsidRDefault="00531072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31072" w:rsidRPr="00951FEB" w:rsidRDefault="00531072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31072" w:rsidRPr="00951FEB" w:rsidRDefault="00531072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531072" w:rsidRPr="00850CF7" w:rsidTr="0060438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72" w:rsidRDefault="00531072" w:rsidP="00951FEB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Мезатон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1% 1мл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F516E9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Мезатон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1% 1мл № 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38622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1072" w:rsidRDefault="00531072" w:rsidP="00386221">
            <w:pPr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31072" w:rsidRDefault="00531072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31072" w:rsidRPr="00951FEB" w:rsidRDefault="00531072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31072" w:rsidRPr="00951FEB" w:rsidRDefault="00531072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531072" w:rsidRPr="00850CF7" w:rsidTr="0060438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72" w:rsidRDefault="00531072" w:rsidP="00951FEB">
            <w:pPr>
              <w:pStyle w:val="a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Атропина сул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фат 0,1% 1мл № 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F516E9">
            <w:pPr>
              <w:pStyle w:val="a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Атропина сул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фат 0,1% 1мл №  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72" w:rsidRDefault="00531072" w:rsidP="0038622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1072" w:rsidRDefault="00531072" w:rsidP="00386221">
            <w:pPr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464,41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31072" w:rsidRDefault="00531072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185764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31072" w:rsidRPr="00951FEB" w:rsidRDefault="00531072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951F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31072" w:rsidRPr="00951FEB" w:rsidRDefault="00531072" w:rsidP="00F51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51FE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951FE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CA3639" w:rsidRDefault="00B4143B" w:rsidP="00D11036">
      <w:pPr>
        <w:rPr>
          <w:rFonts w:ascii="Times New Roman" w:hAnsi="Times New Roman"/>
          <w:b/>
          <w:sz w:val="18"/>
          <w:szCs w:val="18"/>
        </w:rPr>
      </w:pPr>
    </w:p>
    <w:sectPr w:rsidR="00B4143B" w:rsidRPr="00CA363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B8A"/>
    <w:rsid w:val="002D43CE"/>
    <w:rsid w:val="002E3431"/>
    <w:rsid w:val="002E401E"/>
    <w:rsid w:val="00304894"/>
    <w:rsid w:val="003107AF"/>
    <w:rsid w:val="003116CD"/>
    <w:rsid w:val="003151BF"/>
    <w:rsid w:val="0032170F"/>
    <w:rsid w:val="0032584F"/>
    <w:rsid w:val="00326112"/>
    <w:rsid w:val="00332629"/>
    <w:rsid w:val="00335627"/>
    <w:rsid w:val="003372AC"/>
    <w:rsid w:val="00342052"/>
    <w:rsid w:val="00343D6B"/>
    <w:rsid w:val="003474D3"/>
    <w:rsid w:val="003515C8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7381"/>
    <w:rsid w:val="004C6664"/>
    <w:rsid w:val="005010BF"/>
    <w:rsid w:val="0050604D"/>
    <w:rsid w:val="00510D7F"/>
    <w:rsid w:val="00522ED1"/>
    <w:rsid w:val="00525F1C"/>
    <w:rsid w:val="00526595"/>
    <w:rsid w:val="00531072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A57"/>
    <w:rsid w:val="005C2FC5"/>
    <w:rsid w:val="005D56BD"/>
    <w:rsid w:val="005E0B1C"/>
    <w:rsid w:val="005E24AC"/>
    <w:rsid w:val="005E3BC1"/>
    <w:rsid w:val="005E5557"/>
    <w:rsid w:val="006006F8"/>
    <w:rsid w:val="0060438A"/>
    <w:rsid w:val="006118A5"/>
    <w:rsid w:val="00613F9A"/>
    <w:rsid w:val="0061592C"/>
    <w:rsid w:val="00620180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1FEB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93F"/>
    <w:rsid w:val="009F4671"/>
    <w:rsid w:val="00A040E5"/>
    <w:rsid w:val="00A06B77"/>
    <w:rsid w:val="00A21B78"/>
    <w:rsid w:val="00A27EC3"/>
    <w:rsid w:val="00A53057"/>
    <w:rsid w:val="00A54AE1"/>
    <w:rsid w:val="00A56E7A"/>
    <w:rsid w:val="00A67CEF"/>
    <w:rsid w:val="00A70817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6471B"/>
    <w:rsid w:val="00C71350"/>
    <w:rsid w:val="00C82178"/>
    <w:rsid w:val="00C9118A"/>
    <w:rsid w:val="00C96458"/>
    <w:rsid w:val="00CA3639"/>
    <w:rsid w:val="00CA40DB"/>
    <w:rsid w:val="00CC72DD"/>
    <w:rsid w:val="00CC7BE8"/>
    <w:rsid w:val="00CD5FC4"/>
    <w:rsid w:val="00CE3F9C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E00912"/>
    <w:rsid w:val="00E061EC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B0DF9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61F9-AD3E-4929-A260-CACE9E525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2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319</cp:revision>
  <cp:lastPrinted>2020-12-25T04:04:00Z</cp:lastPrinted>
  <dcterms:created xsi:type="dcterms:W3CDTF">2018-04-25T07:36:00Z</dcterms:created>
  <dcterms:modified xsi:type="dcterms:W3CDTF">2021-02-16T08:24:00Z</dcterms:modified>
</cp:coreProperties>
</file>