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81" w:rsidRDefault="00654E81" w:rsidP="0030085D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ED0065" w:rsidRPr="00532BFE" w:rsidRDefault="00ED0065" w:rsidP="00ED00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ED0065" w:rsidRPr="00532BFE" w:rsidRDefault="00ED0065" w:rsidP="00ED00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</w:t>
      </w: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 қосымша</w:t>
      </w:r>
    </w:p>
    <w:p w:rsidR="00ED0065" w:rsidRPr="00532BFE" w:rsidRDefault="00ED0065" w:rsidP="00ED00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</w:rPr>
        <w:t>Приложение 2</w:t>
      </w:r>
      <w:r w:rsidRPr="00532BFE">
        <w:rPr>
          <w:rFonts w:ascii="Times New Roman" w:hAnsi="Times New Roman"/>
          <w:i/>
          <w:sz w:val="24"/>
          <w:szCs w:val="24"/>
        </w:rPr>
        <w:t xml:space="preserve"> </w:t>
      </w:r>
    </w:p>
    <w:p w:rsidR="00ED0065" w:rsidRPr="00532BFE" w:rsidRDefault="00ED0065" w:rsidP="00ED006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ED0065" w:rsidRDefault="00ED0065" w:rsidP="00ED0065">
      <w:pPr>
        <w:pStyle w:val="a4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</w:p>
    <w:p w:rsidR="00ED0065" w:rsidRDefault="00ED0065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654E81" w:rsidRPr="00ED0065" w:rsidRDefault="00654E81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Сатып алынатын тауарларғасипаттама</w:t>
      </w:r>
      <w:r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</w:rPr>
        <w:t xml:space="preserve">                              </w:t>
      </w:r>
      <w:r w:rsidR="00ED0065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 </w:t>
      </w:r>
    </w:p>
    <w:p w:rsidR="00654E81" w:rsidRDefault="00654E81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t>Техническая спецификация</w:t>
      </w:r>
    </w:p>
    <w:p w:rsidR="00654E81" w:rsidRDefault="00654E81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E6BAE" w:rsidRDefault="000E6BAE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W w:w="14899" w:type="dxa"/>
        <w:tblInd w:w="93" w:type="dxa"/>
        <w:tblLook w:val="04A0"/>
      </w:tblPr>
      <w:tblGrid>
        <w:gridCol w:w="559"/>
        <w:gridCol w:w="2433"/>
        <w:gridCol w:w="992"/>
        <w:gridCol w:w="10915"/>
      </w:tblGrid>
      <w:tr w:rsidR="000E6BAE" w:rsidRPr="000E6BAE" w:rsidTr="001E6971">
        <w:trPr>
          <w:trHeight w:val="2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0E6BAE" w:rsidRDefault="000E6BAE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0E6BAE" w:rsidRDefault="000E6BAE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305D18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="00305D18" w:rsidRPr="00305D18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Атау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0E6BAE" w:rsidRDefault="000E6BAE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0E6BAE" w:rsidRDefault="000E6BAE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Техническое описание</w:t>
            </w:r>
            <w:r w:rsidR="00305D18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305D18" w:rsidRPr="00305D18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Техникалық сипаттама</w:t>
            </w:r>
          </w:p>
        </w:tc>
      </w:tr>
      <w:tr w:rsidR="000E6BAE" w:rsidRPr="000E6BAE" w:rsidTr="00D27033">
        <w:trPr>
          <w:trHeight w:val="112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0E6BAE" w:rsidRDefault="000E6BAE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91E" w:rsidRDefault="00CD291E" w:rsidP="0046236D">
            <w:pPr>
              <w:rPr>
                <w:rFonts w:ascii="Times New Roman" w:hAnsi="Times New Roman" w:cs="Times New Roman"/>
                <w:bCs/>
              </w:rPr>
            </w:pPr>
            <w:r w:rsidRPr="00CD291E">
              <w:rPr>
                <w:rFonts w:ascii="Times New Roman" w:hAnsi="Times New Roman" w:cs="Times New Roman"/>
                <w:bCs/>
              </w:rPr>
              <w:t xml:space="preserve">Апаттық қоректендірумен </w:t>
            </w:r>
            <w:proofErr w:type="spellStart"/>
            <w:r w:rsidRPr="00CD291E">
              <w:rPr>
                <w:rFonts w:ascii="Times New Roman" w:hAnsi="Times New Roman" w:cs="Times New Roman"/>
                <w:bCs/>
              </w:rPr>
              <w:t>реттелетін</w:t>
            </w:r>
            <w:proofErr w:type="spellEnd"/>
            <w:r w:rsidRPr="00CD291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D291E">
              <w:rPr>
                <w:rFonts w:ascii="Times New Roman" w:hAnsi="Times New Roman" w:cs="Times New Roman"/>
                <w:bCs/>
              </w:rPr>
              <w:t>екі</w:t>
            </w:r>
            <w:proofErr w:type="spellEnd"/>
            <w:r w:rsidRPr="00CD291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D291E">
              <w:rPr>
                <w:rFonts w:ascii="Times New Roman" w:hAnsi="Times New Roman" w:cs="Times New Roman"/>
                <w:bCs/>
              </w:rPr>
              <w:t>блокты</w:t>
            </w:r>
            <w:proofErr w:type="spellEnd"/>
            <w:r w:rsidRPr="00CD291E">
              <w:rPr>
                <w:rFonts w:ascii="Times New Roman" w:hAnsi="Times New Roman" w:cs="Times New Roman"/>
                <w:bCs/>
              </w:rPr>
              <w:t xml:space="preserve"> хирургиялық төбелік </w:t>
            </w:r>
            <w:proofErr w:type="spellStart"/>
            <w:r w:rsidRPr="00CD291E">
              <w:rPr>
                <w:rFonts w:ascii="Times New Roman" w:hAnsi="Times New Roman" w:cs="Times New Roman"/>
                <w:bCs/>
              </w:rPr>
              <w:t>шам</w:t>
            </w:r>
            <w:proofErr w:type="spellEnd"/>
            <w:r w:rsidRPr="00CD291E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05D18" w:rsidRPr="00CD291E" w:rsidRDefault="00CD291E" w:rsidP="0046236D">
            <w:pPr>
              <w:rPr>
                <w:rFonts w:ascii="Times New Roman" w:hAnsi="Times New Roman" w:cs="Times New Roman"/>
                <w:color w:val="000000"/>
              </w:rPr>
            </w:pPr>
            <w:r w:rsidRPr="00CD291E">
              <w:rPr>
                <w:rFonts w:ascii="Times New Roman" w:hAnsi="Times New Roman" w:cs="Times New Roman"/>
                <w:bCs/>
              </w:rPr>
              <w:t>Светильник хирургический потолочный с аварийным питанием регулируемый  двухблочный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BAE" w:rsidRPr="00933B57" w:rsidRDefault="00337CAC" w:rsidP="000E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блоков освещения</w:t>
            </w:r>
            <w:r w:rsidRPr="00B944EA">
              <w:rPr>
                <w:rFonts w:ascii="Times New Roman" w:hAnsi="Times New Roman" w:cs="Times New Roman"/>
              </w:rPr>
              <w:t xml:space="preserve"> не менее 2</w:t>
            </w:r>
            <w:r>
              <w:rPr>
                <w:rFonts w:ascii="Times New Roman" w:hAnsi="Times New Roman" w:cs="Times New Roman"/>
              </w:rPr>
              <w:t>,Форма блоков освещения</w:t>
            </w:r>
            <w:r w:rsidRPr="00B944EA">
              <w:rPr>
                <w:rFonts w:ascii="Times New Roman" w:hAnsi="Times New Roman" w:cs="Times New Roman"/>
              </w:rPr>
              <w:t>7-лепестковая структура или крестообразная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44EA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B944EA">
              <w:rPr>
                <w:rFonts w:ascii="Times New Roman" w:hAnsi="Times New Roman" w:cs="Times New Roman"/>
              </w:rPr>
              <w:t>света</w:t>
            </w:r>
            <w:r>
              <w:rPr>
                <w:rFonts w:ascii="Times New Roman" w:hAnsi="Times New Roman" w:cs="Times New Roman"/>
              </w:rPr>
              <w:t>-</w:t>
            </w:r>
            <w:r w:rsidRPr="00B944EA">
              <w:rPr>
                <w:rFonts w:ascii="Times New Roman" w:hAnsi="Times New Roman" w:cs="Times New Roman"/>
              </w:rPr>
              <w:t>светодиоды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64D00" w:rsidRPr="00B944EA">
              <w:rPr>
                <w:rFonts w:ascii="Times New Roman" w:hAnsi="Times New Roman" w:cs="Times New Roman"/>
              </w:rPr>
              <w:t>Наличие</w:t>
            </w:r>
            <w:proofErr w:type="gramStart"/>
            <w:r w:rsidR="00464D00">
              <w:rPr>
                <w:rFonts w:ascii="Times New Roman" w:hAnsi="Times New Roman" w:cs="Times New Roman"/>
              </w:rPr>
              <w:t>:</w:t>
            </w:r>
            <w:r w:rsidRPr="00B944EA">
              <w:rPr>
                <w:rFonts w:ascii="Times New Roman" w:hAnsi="Times New Roman" w:cs="Times New Roman"/>
              </w:rPr>
              <w:t>Б</w:t>
            </w:r>
            <w:proofErr w:type="gramEnd"/>
            <w:r w:rsidRPr="00B944EA">
              <w:rPr>
                <w:rFonts w:ascii="Times New Roman" w:hAnsi="Times New Roman" w:cs="Times New Roman"/>
              </w:rPr>
              <w:t>еспроводной</w:t>
            </w:r>
            <w:proofErr w:type="spellEnd"/>
            <w:r w:rsidRPr="00B944EA">
              <w:rPr>
                <w:rFonts w:ascii="Times New Roman" w:hAnsi="Times New Roman" w:cs="Times New Roman"/>
              </w:rPr>
              <w:t xml:space="preserve"> пульт управления светильником</w:t>
            </w:r>
            <w:r>
              <w:rPr>
                <w:rFonts w:ascii="Times New Roman" w:hAnsi="Times New Roman" w:cs="Times New Roman"/>
              </w:rPr>
              <w:t>.</w:t>
            </w:r>
            <w:r w:rsidRPr="00B944EA">
              <w:rPr>
                <w:rFonts w:ascii="Times New Roman" w:hAnsi="Times New Roman" w:cs="Times New Roman"/>
              </w:rPr>
              <w:t xml:space="preserve"> Встроенный пульт управления,  обеспечивающий включение/выключе</w:t>
            </w:r>
            <w:r>
              <w:rPr>
                <w:rFonts w:ascii="Times New Roman" w:hAnsi="Times New Roman" w:cs="Times New Roman"/>
              </w:rPr>
              <w:t>ние и световую индикацию</w:t>
            </w:r>
            <w:r w:rsidRPr="00B944EA">
              <w:rPr>
                <w:rFonts w:ascii="Times New Roman" w:hAnsi="Times New Roman" w:cs="Times New Roman"/>
              </w:rPr>
              <w:t xml:space="preserve"> напряжения питания, индивидуальную настройку каждого блока, диаметра светового поля, регулировку уровня и режимов освещения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44EA">
              <w:rPr>
                <w:rFonts w:ascii="Times New Roman" w:hAnsi="Times New Roman" w:cs="Times New Roman"/>
              </w:rPr>
              <w:t>Встроенное аварийное питание</w:t>
            </w:r>
            <w:r w:rsidRPr="00B944E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.Источник </w:t>
            </w:r>
            <w:proofErr w:type="gramStart"/>
            <w:r>
              <w:rPr>
                <w:rFonts w:ascii="Times New Roman" w:hAnsi="Times New Roman" w:cs="Times New Roman"/>
              </w:rPr>
              <w:t>аварийного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питания-</w:t>
            </w:r>
            <w:r w:rsidRPr="00B944EA">
              <w:rPr>
                <w:rFonts w:ascii="Times New Roman" w:hAnsi="Times New Roman" w:cs="Times New Roman"/>
              </w:rPr>
              <w:t>аккумуляторная</w:t>
            </w:r>
            <w:proofErr w:type="spellEnd"/>
            <w:r w:rsidRPr="00B944EA">
              <w:rPr>
                <w:rFonts w:ascii="Times New Roman" w:hAnsi="Times New Roman" w:cs="Times New Roman"/>
              </w:rPr>
              <w:t xml:space="preserve"> батарея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464D00">
              <w:rPr>
                <w:rFonts w:ascii="Times New Roman" w:hAnsi="Times New Roman" w:cs="Times New Roman"/>
                <w:b/>
              </w:rPr>
              <w:t>Блок освещения 1</w:t>
            </w:r>
            <w:r>
              <w:rPr>
                <w:rFonts w:ascii="Times New Roman" w:hAnsi="Times New Roman" w:cs="Times New Roman"/>
              </w:rPr>
              <w:t xml:space="preserve">: Количество источников света </w:t>
            </w:r>
            <w:r w:rsidRPr="00B944EA">
              <w:rPr>
                <w:rFonts w:ascii="Times New Roman" w:hAnsi="Times New Roman" w:cs="Times New Roman"/>
              </w:rPr>
              <w:t>не менее 70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Диаметр блока освещения </w:t>
            </w:r>
            <w:r w:rsidRPr="00B944EA">
              <w:rPr>
                <w:rFonts w:ascii="Times New Roman" w:hAnsi="Times New Roman" w:cs="Times New Roman"/>
              </w:rPr>
              <w:t>не более 651 мм</w:t>
            </w:r>
            <w:r>
              <w:rPr>
                <w:rFonts w:ascii="Times New Roman" w:hAnsi="Times New Roman" w:cs="Times New Roman"/>
              </w:rPr>
              <w:t>.</w:t>
            </w:r>
            <w:r w:rsidR="00464D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4D00">
              <w:rPr>
                <w:rFonts w:ascii="Times New Roman" w:hAnsi="Times New Roman" w:cs="Times New Roman"/>
              </w:rPr>
              <w:t>Наличие</w:t>
            </w:r>
            <w:proofErr w:type="gramStart"/>
            <w:r w:rsidR="00464D00">
              <w:rPr>
                <w:rFonts w:ascii="Times New Roman" w:hAnsi="Times New Roman" w:cs="Times New Roman"/>
              </w:rPr>
              <w:t>:</w:t>
            </w:r>
            <w:r w:rsidRPr="00B944EA">
              <w:rPr>
                <w:rFonts w:ascii="Times New Roman" w:hAnsi="Times New Roman" w:cs="Times New Roman"/>
              </w:rPr>
              <w:t>Р</w:t>
            </w:r>
            <w:proofErr w:type="gramEnd"/>
            <w:r w:rsidRPr="00B944EA">
              <w:rPr>
                <w:rFonts w:ascii="Times New Roman" w:hAnsi="Times New Roman" w:cs="Times New Roman"/>
              </w:rPr>
              <w:t>егулировка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диаметра светового поля</w:t>
            </w:r>
            <w:r>
              <w:rPr>
                <w:rFonts w:ascii="Times New Roman" w:hAnsi="Times New Roman" w:cs="Times New Roman"/>
              </w:rPr>
              <w:tab/>
              <w:t>.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Регулиро</w:t>
            </w:r>
            <w:r>
              <w:rPr>
                <w:rFonts w:ascii="Times New Roman" w:hAnsi="Times New Roman" w:cs="Times New Roman"/>
              </w:rPr>
              <w:t>вка освещенности светового поля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B944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44EA">
              <w:rPr>
                <w:rFonts w:ascii="Times New Roman" w:hAnsi="Times New Roman" w:cs="Times New Roman"/>
              </w:rPr>
              <w:t>с</w:t>
            </w:r>
            <w:proofErr w:type="gramEnd"/>
            <w:r w:rsidRPr="00B944EA">
              <w:rPr>
                <w:rFonts w:ascii="Times New Roman" w:hAnsi="Times New Roman" w:cs="Times New Roman"/>
              </w:rPr>
              <w:t>терилизуемой ручки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не менее 2 шт.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Возможность интеграции видеокамеры в центр блока освещения</w:t>
            </w:r>
            <w:r>
              <w:rPr>
                <w:rFonts w:ascii="Times New Roman" w:hAnsi="Times New Roman" w:cs="Times New Roman"/>
              </w:rPr>
              <w:t>.</w:t>
            </w:r>
            <w:r w:rsidRPr="00B944EA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Режим освещения "ЭНДО" для эндоскопических операций</w:t>
            </w:r>
            <w:r w:rsidRPr="00B944E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.</w:t>
            </w:r>
            <w:r w:rsidRPr="00B944EA">
              <w:rPr>
                <w:rFonts w:ascii="Times New Roman" w:hAnsi="Times New Roman" w:cs="Times New Roman"/>
              </w:rPr>
              <w:t xml:space="preserve"> Режим увеличения глубины освещения</w:t>
            </w:r>
            <w:r>
              <w:rPr>
                <w:rFonts w:ascii="Times New Roman" w:hAnsi="Times New Roman" w:cs="Times New Roman"/>
              </w:rPr>
              <w:t>.</w:t>
            </w:r>
            <w:r w:rsidRPr="00B944EA">
              <w:rPr>
                <w:rFonts w:ascii="Times New Roman" w:hAnsi="Times New Roman" w:cs="Times New Roman"/>
              </w:rPr>
              <w:t xml:space="preserve"> СВЕТОВЫЕ ХАРАКТЕРИСТИКИ </w:t>
            </w:r>
            <w:r w:rsidRPr="00464D00">
              <w:rPr>
                <w:rFonts w:ascii="Times New Roman" w:hAnsi="Times New Roman" w:cs="Times New Roman"/>
              </w:rPr>
              <w:t>блока освещения 1</w:t>
            </w:r>
            <w:r w:rsidRPr="00B944EA">
              <w:rPr>
                <w:rFonts w:ascii="Times New Roman" w:hAnsi="Times New Roman" w:cs="Times New Roman"/>
              </w:rPr>
              <w:tab/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 xml:space="preserve">Освещенность в центре светового </w:t>
            </w:r>
            <w:proofErr w:type="spellStart"/>
            <w:r w:rsidRPr="00B944EA">
              <w:rPr>
                <w:rFonts w:ascii="Times New Roman" w:hAnsi="Times New Roman" w:cs="Times New Roman"/>
              </w:rPr>
              <w:t>поля</w:t>
            </w:r>
            <w:proofErr w:type="gramStart"/>
            <w:r w:rsidRPr="00B944EA">
              <w:rPr>
                <w:rFonts w:ascii="Times New Roman" w:hAnsi="Times New Roman" w:cs="Times New Roman"/>
              </w:rPr>
              <w:t>:н</w:t>
            </w:r>
            <w:proofErr w:type="gramEnd"/>
            <w:r w:rsidRPr="00B944EA">
              <w:rPr>
                <w:rFonts w:ascii="Times New Roman" w:hAnsi="Times New Roman" w:cs="Times New Roman"/>
              </w:rPr>
              <w:t>е</w:t>
            </w:r>
            <w:proofErr w:type="spellEnd"/>
            <w:r w:rsidRPr="00B944EA">
              <w:rPr>
                <w:rFonts w:ascii="Times New Roman" w:hAnsi="Times New Roman" w:cs="Times New Roman"/>
              </w:rPr>
              <w:t xml:space="preserve"> менее 160 </w:t>
            </w:r>
            <w:proofErr w:type="spellStart"/>
            <w:r w:rsidRPr="00B944EA">
              <w:rPr>
                <w:rFonts w:ascii="Times New Roman" w:hAnsi="Times New Roman" w:cs="Times New Roman"/>
              </w:rPr>
              <w:t>клк</w:t>
            </w:r>
            <w:proofErr w:type="spellEnd"/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Диаметр рабочего поля D 10</w:t>
            </w:r>
            <w:r w:rsidR="00464D00"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не менее 180 мм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Диаметр рабочего поля D 50</w:t>
            </w:r>
            <w:r w:rsidRPr="00B944EA">
              <w:rPr>
                <w:rFonts w:ascii="Times New Roman" w:hAnsi="Times New Roman" w:cs="Times New Roman"/>
              </w:rPr>
              <w:tab/>
              <w:t>не менее 90 мм</w:t>
            </w:r>
            <w:r w:rsidR="00464D00">
              <w:rPr>
                <w:rFonts w:ascii="Times New Roman" w:hAnsi="Times New Roman" w:cs="Times New Roman"/>
              </w:rPr>
              <w:t>,</w:t>
            </w:r>
            <w:r w:rsidR="008F6989">
              <w:rPr>
                <w:rFonts w:ascii="Times New Roman" w:hAnsi="Times New Roman" w:cs="Times New Roman"/>
              </w:rPr>
              <w:t xml:space="preserve"> </w:t>
            </w:r>
            <w:r w:rsidR="00464D00">
              <w:rPr>
                <w:rFonts w:ascii="Times New Roman" w:hAnsi="Times New Roman" w:cs="Times New Roman"/>
              </w:rPr>
              <w:t xml:space="preserve">Цветовая температура </w:t>
            </w:r>
            <w:r w:rsidRPr="00B944EA">
              <w:rPr>
                <w:rFonts w:ascii="Times New Roman" w:hAnsi="Times New Roman" w:cs="Times New Roman"/>
              </w:rPr>
              <w:t>не менее 4500</w:t>
            </w:r>
            <w:proofErr w:type="gramStart"/>
            <w:r w:rsidRPr="00B944EA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="00464D00">
              <w:rPr>
                <w:rFonts w:ascii="Times New Roman" w:hAnsi="Times New Roman" w:cs="Times New Roman"/>
              </w:rPr>
              <w:t xml:space="preserve">, Полная облученность </w:t>
            </w:r>
            <w:r w:rsidRPr="00B944EA">
              <w:rPr>
                <w:rFonts w:ascii="Times New Roman" w:hAnsi="Times New Roman" w:cs="Times New Roman"/>
              </w:rPr>
              <w:t>не более 1000 Вт/м2</w:t>
            </w:r>
            <w:r w:rsidR="00464D00">
              <w:rPr>
                <w:rFonts w:ascii="Times New Roman" w:hAnsi="Times New Roman" w:cs="Times New Roman"/>
              </w:rPr>
              <w:t>,</w:t>
            </w:r>
            <w:r w:rsidRPr="00B944EA">
              <w:rPr>
                <w:rFonts w:ascii="Times New Roman" w:hAnsi="Times New Roman" w:cs="Times New Roman"/>
              </w:rPr>
              <w:t>"Отношение значения облученности (Ее)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к центральной освещенности (</w:t>
            </w:r>
            <w:proofErr w:type="spellStart"/>
            <w:r w:rsidRPr="00B944EA">
              <w:rPr>
                <w:rFonts w:ascii="Times New Roman" w:hAnsi="Times New Roman" w:cs="Times New Roman"/>
              </w:rPr>
              <w:t>Ес</w:t>
            </w:r>
            <w:proofErr w:type="spellEnd"/>
            <w:r w:rsidRPr="00B944EA">
              <w:rPr>
                <w:rFonts w:ascii="Times New Roman" w:hAnsi="Times New Roman" w:cs="Times New Roman"/>
              </w:rPr>
              <w:t>) мВт /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(м2лк), не более</w:t>
            </w:r>
            <w:proofErr w:type="gramStart"/>
            <w:r>
              <w:rPr>
                <w:rFonts w:ascii="Times New Roman" w:hAnsi="Times New Roman" w:cs="Times New Roman"/>
              </w:rPr>
              <w:t>"</w:t>
            </w:r>
            <w:r w:rsidRPr="00B944EA">
              <w:rPr>
                <w:rFonts w:ascii="Times New Roman" w:hAnsi="Times New Roman" w:cs="Times New Roman"/>
              </w:rPr>
              <w:t>н</w:t>
            </w:r>
            <w:proofErr w:type="gramEnd"/>
            <w:r w:rsidRPr="00B944EA">
              <w:rPr>
                <w:rFonts w:ascii="Times New Roman" w:hAnsi="Times New Roman" w:cs="Times New Roman"/>
              </w:rPr>
              <w:t>е более 6 мВт / (м2 лк)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Индекс цветопередачи </w:t>
            </w:r>
            <w:r w:rsidRPr="00B944EA">
              <w:rPr>
                <w:rFonts w:ascii="Times New Roman" w:hAnsi="Times New Roman" w:cs="Times New Roman"/>
              </w:rPr>
              <w:t>не менее 95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 xml:space="preserve">Диапазон регулирования диаметра светового поля </w:t>
            </w:r>
            <w:r w:rsidRPr="00B944EA">
              <w:rPr>
                <w:rFonts w:ascii="Times New Roman" w:hAnsi="Times New Roman" w:cs="Times New Roman"/>
              </w:rPr>
              <w:tab/>
              <w:t>(180-350) мм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Регулирование освещенности </w:t>
            </w:r>
            <w:r w:rsidRPr="00B944EA">
              <w:rPr>
                <w:rFonts w:ascii="Times New Roman" w:hAnsi="Times New Roman" w:cs="Times New Roman"/>
              </w:rPr>
              <w:t>10-100 %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Теневое разбав</w:t>
            </w:r>
            <w:r>
              <w:rPr>
                <w:rFonts w:ascii="Times New Roman" w:hAnsi="Times New Roman" w:cs="Times New Roman"/>
              </w:rPr>
              <w:t>ление (остаточная освещенность)</w:t>
            </w:r>
            <w:proofErr w:type="gramStart"/>
            <w:r w:rsidR="00464D00">
              <w:rPr>
                <w:rFonts w:ascii="Times New Roman" w:hAnsi="Times New Roman" w:cs="Times New Roman"/>
              </w:rPr>
              <w:t>,</w:t>
            </w:r>
            <w:r w:rsidRPr="00B944EA">
              <w:rPr>
                <w:rFonts w:ascii="Times New Roman" w:hAnsi="Times New Roman" w:cs="Times New Roman"/>
              </w:rPr>
              <w:t>М</w:t>
            </w:r>
            <w:proofErr w:type="gramEnd"/>
            <w:r w:rsidRPr="00B944EA">
              <w:rPr>
                <w:rFonts w:ascii="Times New Roman" w:hAnsi="Times New Roman" w:cs="Times New Roman"/>
              </w:rPr>
              <w:t>асса блока о</w:t>
            </w:r>
            <w:r w:rsidR="00464D00">
              <w:rPr>
                <w:rFonts w:ascii="Times New Roman" w:hAnsi="Times New Roman" w:cs="Times New Roman"/>
              </w:rPr>
              <w:t>свещения -</w:t>
            </w:r>
            <w:r w:rsidRPr="00B944EA">
              <w:rPr>
                <w:rFonts w:ascii="Times New Roman" w:hAnsi="Times New Roman" w:cs="Times New Roman"/>
              </w:rPr>
              <w:t>не более 9,5 кг</w:t>
            </w:r>
          </w:p>
          <w:p w:rsidR="00B944EA" w:rsidRPr="00464D00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  <w:b/>
              </w:rPr>
            </w:pPr>
            <w:r w:rsidRPr="00464D00">
              <w:rPr>
                <w:rFonts w:ascii="Times New Roman" w:hAnsi="Times New Roman" w:cs="Times New Roman"/>
                <w:b/>
              </w:rPr>
              <w:t xml:space="preserve">Блок освещения 2: </w:t>
            </w:r>
            <w:r w:rsidRPr="00464D00">
              <w:rPr>
                <w:rFonts w:ascii="Times New Roman" w:hAnsi="Times New Roman" w:cs="Times New Roman"/>
                <w:b/>
              </w:rPr>
              <w:tab/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Диаметр блока освещения </w:t>
            </w:r>
            <w:r w:rsidRPr="00B944EA">
              <w:rPr>
                <w:rFonts w:ascii="Times New Roman" w:hAnsi="Times New Roman" w:cs="Times New Roman"/>
              </w:rPr>
              <w:t>не более 440 мм</w:t>
            </w:r>
            <w:r>
              <w:rPr>
                <w:rFonts w:ascii="Times New Roman" w:hAnsi="Times New Roman" w:cs="Times New Roman"/>
              </w:rPr>
              <w:t>.</w:t>
            </w:r>
            <w:r w:rsidR="008F6989"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Количество источников света</w:t>
            </w:r>
            <w:r w:rsidRPr="00B944EA">
              <w:rPr>
                <w:rFonts w:ascii="Times New Roman" w:hAnsi="Times New Roman" w:cs="Times New Roman"/>
              </w:rPr>
              <w:tab/>
              <w:t>не менее 42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наличие</w:t>
            </w:r>
            <w:proofErr w:type="gramStart"/>
            <w:r w:rsidRPr="00B944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Регулиро</w:t>
            </w:r>
            <w:r>
              <w:rPr>
                <w:rFonts w:ascii="Times New Roman" w:hAnsi="Times New Roman" w:cs="Times New Roman"/>
              </w:rPr>
              <w:t>вка освещенности светового поля.</w:t>
            </w:r>
            <w:r w:rsidR="008F698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44EA">
              <w:rPr>
                <w:rFonts w:ascii="Times New Roman" w:hAnsi="Times New Roman" w:cs="Times New Roman"/>
              </w:rPr>
              <w:t>Р</w:t>
            </w:r>
            <w:proofErr w:type="gramEnd"/>
            <w:r w:rsidRPr="00B944EA">
              <w:rPr>
                <w:rFonts w:ascii="Times New Roman" w:hAnsi="Times New Roman" w:cs="Times New Roman"/>
              </w:rPr>
              <w:t>егулировка диаметра светового поля</w:t>
            </w:r>
            <w:r>
              <w:rPr>
                <w:rFonts w:ascii="Times New Roman" w:hAnsi="Times New Roman" w:cs="Times New Roman"/>
              </w:rPr>
              <w:t>.</w:t>
            </w:r>
            <w:r w:rsidRPr="00B944EA">
              <w:rPr>
                <w:rFonts w:ascii="Times New Roman" w:hAnsi="Times New Roman" w:cs="Times New Roman"/>
              </w:rPr>
              <w:tab/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стерилизуемые</w:t>
            </w:r>
            <w:r w:rsidRPr="00B944EA">
              <w:rPr>
                <w:rFonts w:ascii="Times New Roman" w:hAnsi="Times New Roman" w:cs="Times New Roman"/>
              </w:rPr>
              <w:t xml:space="preserve"> ручки</w:t>
            </w:r>
            <w:r w:rsidRPr="00B944E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не менее 2 шт.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СВЕТОВЫЕ ХАРАКТЕРИСТИКИ блока освещения 2</w:t>
            </w:r>
            <w:r w:rsidRPr="00B944EA">
              <w:rPr>
                <w:rFonts w:ascii="Times New Roman" w:hAnsi="Times New Roman" w:cs="Times New Roman"/>
              </w:rPr>
              <w:tab/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Освещенно</w:t>
            </w:r>
            <w:r w:rsidR="00464D00">
              <w:rPr>
                <w:rFonts w:ascii="Times New Roman" w:hAnsi="Times New Roman" w:cs="Times New Roman"/>
              </w:rPr>
              <w:t xml:space="preserve">сть в центре светового поля:  </w:t>
            </w:r>
            <w:r w:rsidRPr="00B944EA">
              <w:rPr>
                <w:rFonts w:ascii="Times New Roman" w:hAnsi="Times New Roman" w:cs="Times New Roman"/>
              </w:rPr>
              <w:t xml:space="preserve">не менее 120 </w:t>
            </w:r>
            <w:proofErr w:type="spellStart"/>
            <w:r w:rsidRPr="00B944EA">
              <w:rPr>
                <w:rFonts w:ascii="Times New Roman" w:hAnsi="Times New Roman" w:cs="Times New Roman"/>
              </w:rPr>
              <w:t>клк</w:t>
            </w:r>
            <w:proofErr w:type="spellEnd"/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Диаметр рабочего поля D 10</w:t>
            </w:r>
            <w:r w:rsidRPr="00B944EA">
              <w:rPr>
                <w:rFonts w:ascii="Times New Roman" w:hAnsi="Times New Roman" w:cs="Times New Roman"/>
              </w:rPr>
              <w:tab/>
              <w:t>не менее 160 мм</w:t>
            </w:r>
          </w:p>
          <w:p w:rsidR="00B944EA" w:rsidRPr="00B944EA" w:rsidRDefault="00B944EA" w:rsidP="00464D00">
            <w:pPr>
              <w:spacing w:after="0"/>
              <w:ind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lastRenderedPageBreak/>
              <w:t>Диаметр рабочего поля D 50</w:t>
            </w:r>
            <w:r w:rsidRPr="00B944EA">
              <w:rPr>
                <w:rFonts w:ascii="Times New Roman" w:hAnsi="Times New Roman" w:cs="Times New Roman"/>
              </w:rPr>
              <w:tab/>
              <w:t>не менее 80 мм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Цветовая температура </w:t>
            </w:r>
            <w:r w:rsidRPr="00B944EA">
              <w:rPr>
                <w:rFonts w:ascii="Times New Roman" w:hAnsi="Times New Roman" w:cs="Times New Roman"/>
              </w:rPr>
              <w:t>не менее 4500</w:t>
            </w:r>
            <w:proofErr w:type="gramStart"/>
            <w:r w:rsidRPr="00B944EA">
              <w:rPr>
                <w:rFonts w:ascii="Times New Roman" w:hAnsi="Times New Roman" w:cs="Times New Roman"/>
              </w:rPr>
              <w:t xml:space="preserve"> К</w:t>
            </w:r>
            <w:proofErr w:type="gramEnd"/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облученность  </w:t>
            </w:r>
            <w:r w:rsidRPr="00B944EA">
              <w:rPr>
                <w:rFonts w:ascii="Times New Roman" w:hAnsi="Times New Roman" w:cs="Times New Roman"/>
              </w:rPr>
              <w:t>не более 1000 Вт/м</w:t>
            </w:r>
            <w:proofErr w:type="gramStart"/>
            <w:r w:rsidRPr="00B944EA">
              <w:rPr>
                <w:rFonts w:ascii="Times New Roman" w:hAnsi="Times New Roman" w:cs="Times New Roman"/>
              </w:rPr>
              <w:t>2</w:t>
            </w:r>
            <w:proofErr w:type="gramEnd"/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"Отношение значения облученности (Ее)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к центральной освещенности (</w:t>
            </w:r>
            <w:proofErr w:type="spellStart"/>
            <w:r w:rsidRPr="00B944EA">
              <w:rPr>
                <w:rFonts w:ascii="Times New Roman" w:hAnsi="Times New Roman" w:cs="Times New Roman"/>
              </w:rPr>
              <w:t>Ес</w:t>
            </w:r>
            <w:proofErr w:type="spellEnd"/>
            <w:r w:rsidRPr="00B944EA">
              <w:rPr>
                <w:rFonts w:ascii="Times New Roman" w:hAnsi="Times New Roman" w:cs="Times New Roman"/>
              </w:rPr>
              <w:t>) мВт /(м2лк), не более"</w:t>
            </w:r>
            <w:r w:rsidRPr="00B944EA">
              <w:rPr>
                <w:rFonts w:ascii="Times New Roman" w:hAnsi="Times New Roman" w:cs="Times New Roman"/>
              </w:rPr>
              <w:tab/>
              <w:t>не более 6 мВт / (м</w:t>
            </w:r>
            <w:proofErr w:type="gramStart"/>
            <w:r w:rsidRPr="00B944EA">
              <w:rPr>
                <w:rFonts w:ascii="Times New Roman" w:hAnsi="Times New Roman" w:cs="Times New Roman"/>
              </w:rPr>
              <w:t>2</w:t>
            </w:r>
            <w:proofErr w:type="gramEnd"/>
            <w:r w:rsidRPr="00B944EA">
              <w:rPr>
                <w:rFonts w:ascii="Times New Roman" w:hAnsi="Times New Roman" w:cs="Times New Roman"/>
              </w:rPr>
              <w:t xml:space="preserve"> лк)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Индекс цветопередачи </w:t>
            </w:r>
            <w:r w:rsidRPr="00B944EA">
              <w:rPr>
                <w:rFonts w:ascii="Times New Roman" w:hAnsi="Times New Roman" w:cs="Times New Roman"/>
              </w:rPr>
              <w:t>не менее 95</w:t>
            </w:r>
            <w:r w:rsidR="00464D0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Регулирование освещенности </w:t>
            </w:r>
            <w:r w:rsidRPr="00B944EA">
              <w:rPr>
                <w:rFonts w:ascii="Times New Roman" w:hAnsi="Times New Roman" w:cs="Times New Roman"/>
              </w:rPr>
              <w:t>10-100 %</w:t>
            </w:r>
          </w:p>
          <w:p w:rsidR="00B944EA" w:rsidRPr="00B944EA" w:rsidRDefault="00B944EA" w:rsidP="00B944EA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Теневое разбавление (остаточная освещенность)</w:t>
            </w:r>
            <w:r w:rsidRPr="00B944EA">
              <w:rPr>
                <w:rFonts w:ascii="Times New Roman" w:hAnsi="Times New Roman" w:cs="Times New Roman"/>
              </w:rPr>
              <w:tab/>
              <w:t>с двумя масками - не менее 46,2%</w:t>
            </w:r>
            <w:r w:rsidR="00464D00">
              <w:rPr>
                <w:rFonts w:ascii="Times New Roman" w:hAnsi="Times New Roman" w:cs="Times New Roman"/>
              </w:rPr>
              <w:t>,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с трубкой - не менее 97,9%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с двумя масками и трубкой - не менее 46,7%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МЕХАНИЧЕСКИЕ ХАРАКТЕРИСТИКИ</w:t>
            </w:r>
            <w:r w:rsidRPr="00B944EA">
              <w:rPr>
                <w:rFonts w:ascii="Times New Roman" w:hAnsi="Times New Roman" w:cs="Times New Roman"/>
              </w:rPr>
              <w:tab/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Крепление </w:t>
            </w:r>
            <w:proofErr w:type="spellStart"/>
            <w:r>
              <w:rPr>
                <w:rFonts w:ascii="Times New Roman" w:hAnsi="Times New Roman" w:cs="Times New Roman"/>
              </w:rPr>
              <w:t>светильника-</w:t>
            </w:r>
            <w:r w:rsidRPr="00B944EA">
              <w:rPr>
                <w:rFonts w:ascii="Times New Roman" w:hAnsi="Times New Roman" w:cs="Times New Roman"/>
              </w:rPr>
              <w:t>Потолочное</w:t>
            </w:r>
            <w:proofErr w:type="spellEnd"/>
            <w:proofErr w:type="gramStart"/>
            <w:r w:rsidRPr="00B944EA">
              <w:rPr>
                <w:rFonts w:ascii="Times New Roman" w:hAnsi="Times New Roman" w:cs="Times New Roman"/>
              </w:rPr>
              <w:t xml:space="preserve"> </w:t>
            </w:r>
            <w:r w:rsidR="00464D00">
              <w:rPr>
                <w:rFonts w:ascii="Times New Roman" w:hAnsi="Times New Roman" w:cs="Times New Roman"/>
              </w:rPr>
              <w:t>,</w:t>
            </w:r>
            <w:proofErr w:type="gramEnd"/>
            <w:r w:rsidRPr="00B944EA">
              <w:rPr>
                <w:rFonts w:ascii="Times New Roman" w:hAnsi="Times New Roman" w:cs="Times New Roman"/>
              </w:rPr>
              <w:t>Перемещение блоков освещения по высоте</w:t>
            </w:r>
            <w:r w:rsidRPr="00B944EA">
              <w:rPr>
                <w:rFonts w:ascii="Times New Roman" w:hAnsi="Times New Roman" w:cs="Times New Roman"/>
              </w:rPr>
              <w:tab/>
              <w:t>не менее 1180 мм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Высота потолка для установки светильника</w:t>
            </w:r>
            <w:r w:rsidRPr="00B944EA">
              <w:rPr>
                <w:rFonts w:ascii="Times New Roman" w:hAnsi="Times New Roman" w:cs="Times New Roman"/>
              </w:rPr>
              <w:tab/>
              <w:t>не менее 2700 мм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Вращение блоков освещения вокруг вертикальных осей подвеса (центральной и оси шарнира) без ограничений</w:t>
            </w:r>
            <w:r w:rsidRPr="00B944EA">
              <w:rPr>
                <w:rFonts w:ascii="Times New Roman" w:hAnsi="Times New Roman" w:cs="Times New Roman"/>
              </w:rPr>
              <w:tab/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Шарниры, позволяющие четко позиционировать светильник</w:t>
            </w:r>
            <w:r w:rsidRPr="00B944EA">
              <w:rPr>
                <w:rFonts w:ascii="Times New Roman" w:hAnsi="Times New Roman" w:cs="Times New Roman"/>
              </w:rPr>
              <w:tab/>
            </w:r>
            <w:r w:rsidR="00464D00">
              <w:rPr>
                <w:rFonts w:ascii="Times New Roman" w:hAnsi="Times New Roman" w:cs="Times New Roman"/>
              </w:rPr>
              <w:t>, Масса блока освещения 2-</w:t>
            </w:r>
            <w:r w:rsidRPr="00B944EA">
              <w:rPr>
                <w:rFonts w:ascii="Times New Roman" w:hAnsi="Times New Roman" w:cs="Times New Roman"/>
              </w:rPr>
              <w:t>не более 4,5 кг</w:t>
            </w:r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Масса с подвесом</w:t>
            </w:r>
            <w:r w:rsidR="00464D00">
              <w:rPr>
                <w:rFonts w:ascii="Times New Roman" w:hAnsi="Times New Roman" w:cs="Times New Roman"/>
              </w:rPr>
              <w:t xml:space="preserve"> н</w:t>
            </w:r>
            <w:r w:rsidRPr="00B944EA">
              <w:rPr>
                <w:rFonts w:ascii="Times New Roman" w:hAnsi="Times New Roman" w:cs="Times New Roman"/>
              </w:rPr>
              <w:t xml:space="preserve">е более 90 </w:t>
            </w:r>
            <w:proofErr w:type="spellStart"/>
            <w:r w:rsidRPr="00B944EA">
              <w:rPr>
                <w:rFonts w:ascii="Times New Roman" w:hAnsi="Times New Roman" w:cs="Times New Roman"/>
              </w:rPr>
              <w:t>кг</w:t>
            </w:r>
            <w:r w:rsidR="00464D00">
              <w:rPr>
                <w:rFonts w:ascii="Times New Roman" w:hAnsi="Times New Roman" w:cs="Times New Roman"/>
              </w:rPr>
              <w:t>,</w:t>
            </w:r>
            <w:r w:rsidRPr="00B944EA">
              <w:rPr>
                <w:rFonts w:ascii="Times New Roman" w:hAnsi="Times New Roman" w:cs="Times New Roman"/>
              </w:rPr>
              <w:t>Температ</w:t>
            </w:r>
            <w:r w:rsidR="00464D00">
              <w:rPr>
                <w:rFonts w:ascii="Times New Roman" w:hAnsi="Times New Roman" w:cs="Times New Roman"/>
              </w:rPr>
              <w:t>ура</w:t>
            </w:r>
            <w:proofErr w:type="spellEnd"/>
            <w:r w:rsidR="00464D00">
              <w:rPr>
                <w:rFonts w:ascii="Times New Roman" w:hAnsi="Times New Roman" w:cs="Times New Roman"/>
              </w:rPr>
              <w:t xml:space="preserve"> стерилизации съемной ручки </w:t>
            </w:r>
            <w:r w:rsidRPr="00B944EA">
              <w:rPr>
                <w:rFonts w:ascii="Times New Roman" w:hAnsi="Times New Roman" w:cs="Times New Roman"/>
              </w:rPr>
              <w:t>не менее 121</w:t>
            </w:r>
            <w:proofErr w:type="gramStart"/>
            <w:r w:rsidRPr="00B944EA">
              <w:rPr>
                <w:rFonts w:ascii="Times New Roman" w:hAnsi="Times New Roman" w:cs="Times New Roman"/>
              </w:rPr>
              <w:t>ºС</w:t>
            </w:r>
            <w:proofErr w:type="gramEnd"/>
          </w:p>
          <w:p w:rsidR="00B944EA" w:rsidRP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ЭЛЕКТРИЧЕСКИЕ ХАРАКТЕРИСТИКИ</w:t>
            </w:r>
            <w:r w:rsidRPr="00B944EA">
              <w:rPr>
                <w:rFonts w:ascii="Times New Roman" w:hAnsi="Times New Roman" w:cs="Times New Roman"/>
              </w:rPr>
              <w:tab/>
            </w:r>
          </w:p>
          <w:p w:rsidR="00B944EA" w:rsidRDefault="00B944EA" w:rsidP="00464D00">
            <w:pPr>
              <w:spacing w:after="0"/>
              <w:ind w:left="57" w:right="57"/>
              <w:rPr>
                <w:rFonts w:ascii="Times New Roman" w:hAnsi="Times New Roman" w:cs="Times New Roman"/>
              </w:rPr>
            </w:pPr>
            <w:r w:rsidRPr="00B944EA">
              <w:rPr>
                <w:rFonts w:ascii="Times New Roman" w:hAnsi="Times New Roman" w:cs="Times New Roman"/>
              </w:rPr>
              <w:t>Напряжение питающей сети</w:t>
            </w:r>
            <w:r w:rsidRPr="00B944EA">
              <w:rPr>
                <w:rFonts w:ascii="Times New Roman" w:hAnsi="Times New Roman" w:cs="Times New Roman"/>
              </w:rPr>
              <w:tab/>
              <w:t>(220±22) В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Частота питающей сети</w:t>
            </w:r>
            <w:r w:rsidRPr="00B944EA">
              <w:rPr>
                <w:rFonts w:ascii="Times New Roman" w:hAnsi="Times New Roman" w:cs="Times New Roman"/>
              </w:rPr>
              <w:t>(50±1) Гц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Потребляемая мощность</w:t>
            </w:r>
            <w:r w:rsidR="008F6989">
              <w:rPr>
                <w:rFonts w:ascii="Times New Roman" w:hAnsi="Times New Roman" w:cs="Times New Roman"/>
              </w:rPr>
              <w:t xml:space="preserve"> </w:t>
            </w:r>
            <w:r w:rsidRPr="00B944EA">
              <w:rPr>
                <w:rFonts w:ascii="Times New Roman" w:hAnsi="Times New Roman" w:cs="Times New Roman"/>
              </w:rPr>
              <w:t>не более 250 В·А</w:t>
            </w:r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Кла</w:t>
            </w:r>
            <w:r>
              <w:rPr>
                <w:rFonts w:ascii="Times New Roman" w:hAnsi="Times New Roman" w:cs="Times New Roman"/>
              </w:rPr>
              <w:t>сс защиты от поражения эл.током</w:t>
            </w:r>
            <w:r w:rsidRPr="00B944EA">
              <w:rPr>
                <w:rFonts w:ascii="Times New Roman" w:hAnsi="Times New Roman" w:cs="Times New Roman"/>
              </w:rPr>
              <w:t>1 тип</w:t>
            </w:r>
            <w:proofErr w:type="gramStart"/>
            <w:r w:rsidRPr="00B944EA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464D00">
              <w:rPr>
                <w:rFonts w:ascii="Times New Roman" w:hAnsi="Times New Roman" w:cs="Times New Roman"/>
              </w:rPr>
              <w:t xml:space="preserve">, </w:t>
            </w:r>
            <w:r w:rsidRPr="00B944EA">
              <w:rPr>
                <w:rFonts w:ascii="Times New Roman" w:hAnsi="Times New Roman" w:cs="Times New Roman"/>
              </w:rPr>
              <w:t>Средн</w:t>
            </w:r>
            <w:r>
              <w:rPr>
                <w:rFonts w:ascii="Times New Roman" w:hAnsi="Times New Roman" w:cs="Times New Roman"/>
              </w:rPr>
              <w:t>ий срок службы источников света</w:t>
            </w:r>
            <w:r w:rsidR="008F6989">
              <w:rPr>
                <w:rFonts w:ascii="Times New Roman" w:hAnsi="Times New Roman" w:cs="Times New Roman"/>
              </w:rPr>
              <w:t xml:space="preserve"> н</w:t>
            </w:r>
            <w:r w:rsidRPr="00B944EA">
              <w:rPr>
                <w:rFonts w:ascii="Times New Roman" w:hAnsi="Times New Roman" w:cs="Times New Roman"/>
              </w:rPr>
              <w:t>е менее 60000 часов</w:t>
            </w:r>
          </w:p>
          <w:p w:rsidR="00AA79DC" w:rsidRDefault="009A7564" w:rsidP="00AA79DC">
            <w:pPr>
              <w:spacing w:after="0" w:line="255" w:lineRule="atLeast"/>
              <w:rPr>
                <w:sz w:val="20"/>
                <w:szCs w:val="20"/>
              </w:rPr>
            </w:pPr>
            <w:r w:rsidRPr="002329F7">
              <w:rPr>
                <w:rFonts w:ascii="Times New Roman" w:hAnsi="Times New Roman" w:cs="Times New Roman"/>
              </w:rPr>
              <w:t>C</w:t>
            </w:r>
            <w:r w:rsidRPr="001361FB">
              <w:rPr>
                <w:rFonts w:ascii="Times New Roman" w:hAnsi="Times New Roman" w:cs="Times New Roman"/>
              </w:rPr>
              <w:t>рок гарантийного сервисного обслуживания медицинской техники должен составлять не менее 37 (тридцати семи) месяцев с даты ввода в эксплуатацию</w:t>
            </w:r>
            <w:proofErr w:type="gramStart"/>
            <w:r w:rsidR="001361FB" w:rsidRPr="001361FB">
              <w:rPr>
                <w:sz w:val="20"/>
                <w:szCs w:val="20"/>
              </w:rPr>
              <w:t xml:space="preserve"> </w:t>
            </w:r>
            <w:r w:rsidR="00AA79DC">
              <w:rPr>
                <w:sz w:val="20"/>
                <w:szCs w:val="20"/>
              </w:rPr>
              <w:t>.</w:t>
            </w:r>
            <w:proofErr w:type="gramEnd"/>
          </w:p>
          <w:p w:rsidR="001361FB" w:rsidRPr="00045BCF" w:rsidRDefault="00074122" w:rsidP="00074122">
            <w:pPr>
              <w:spacing w:after="0" w:line="255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45BCF">
              <w:rPr>
                <w:rFonts w:ascii="Times New Roman" w:hAnsi="Times New Roman" w:cs="Times New Roman"/>
              </w:rPr>
              <w:t>соответствие</w:t>
            </w:r>
            <w:r w:rsidR="00AA79DC" w:rsidRPr="00045BCF">
              <w:rPr>
                <w:rFonts w:ascii="Times New Roman" w:hAnsi="Times New Roman" w:cs="Times New Roman"/>
              </w:rPr>
              <w:t xml:space="preserve"> </w:t>
            </w:r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>Приказа Министра здравоохранения Республики Казахстан</w:t>
            </w:r>
            <w:r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15 декабря 2020 </w:t>
            </w:r>
            <w:proofErr w:type="spellStart"/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>года№</w:t>
            </w:r>
            <w:proofErr w:type="spellEnd"/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Қ</w:t>
            </w:r>
            <w:proofErr w:type="gramStart"/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proofErr w:type="gramEnd"/>
            <w:r w:rsidR="00AA79DC" w:rsidRPr="00045B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ДСМ-273/2020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>- замену отработавших ресурс составных частей;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>- замене или восстановлении отдельных частей МТ;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>- настройку и регулировку изделия; специфические для данного изделия работы и т.п.;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1361FB" w:rsidRPr="00045BCF" w:rsidRDefault="001361FB" w:rsidP="001361FB">
            <w:pPr>
              <w:pStyle w:val="a7"/>
              <w:rPr>
                <w:rFonts w:ascii="Times New Roman" w:hAnsi="Times New Roman"/>
                <w:lang w:val="ru-RU"/>
              </w:rPr>
            </w:pPr>
            <w:r w:rsidRPr="00045BCF">
              <w:rPr>
                <w:rFonts w:ascii="Times New Roman" w:hAnsi="Times New Roman"/>
                <w:lang w:val="ru-RU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231373" w:rsidRPr="00933B57" w:rsidRDefault="001361FB" w:rsidP="001361FB">
            <w:pPr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BCF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D75F36" w:rsidRDefault="00D75F36" w:rsidP="00D75F36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0E6BAE" w:rsidRPr="00ED0065" w:rsidRDefault="00ED0065" w:rsidP="00654E8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D0065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Талаптар сатып ал- сервистің күт- сұрайтын медициналық бұйымдарға:</w:t>
      </w:r>
    </w:p>
    <w:p w:rsidR="000E6BAE" w:rsidRPr="00ED0065" w:rsidRDefault="000E6BAE" w:rsidP="00922070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ED0065" w:rsidRPr="00EC4070" w:rsidRDefault="00F22EC8" w:rsidP="00ED0065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lang w:val="kk-KZ"/>
        </w:rPr>
        <w:t xml:space="preserve">                                  </w:t>
      </w:r>
      <w:r w:rsidR="00ED0065" w:rsidRPr="00EC4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закупаемым медицинским изделиям, требующим сервисного обслуживания:</w:t>
      </w:r>
    </w:p>
    <w:p w:rsidR="00ED0065" w:rsidRPr="007A2226" w:rsidRDefault="007A2226" w:rsidP="00ED0065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ервистің күт сұрайтын медициналық бұйымның тірке бары, ара Қазақстан республикасында немесе уәкіл органның тұжырымдары (разрешительного құжатты) ара здравоохранения облысында үшін әкелім үшін на Қазақстан республикасының аумақ ара, кодек</w:t>
      </w:r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 көзделген уақиға. Тірке құжаттың көшірмесінің расталады, тірке растайтын, қарамастан немесе көш</w:t>
      </w:r>
      <w:proofErr w:type="gram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ірмемен мемлекеттік тізілімнің ақпараттық қорынан, сенді</w:t>
      </w:r>
      <w:proofErr w:type="gram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р-</w:t>
      </w:r>
      <w:proofErr w:type="gram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электрондық-цифрлық қолыммен.</w:t>
      </w:r>
      <w:r w:rsidR="00ED0065" w:rsidRPr="007A2226">
        <w:rPr>
          <w:rFonts w:ascii="Times New Roman" w:hAnsi="Times New Roman" w:cs="Times New Roman"/>
          <w:sz w:val="24"/>
          <w:szCs w:val="24"/>
        </w:rPr>
        <w:t xml:space="preserve"> </w:t>
      </w:r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Қажет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болмауы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тіркеу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хатымен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расталады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сараптама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ұйымның </w:t>
      </w:r>
      <w:proofErr w:type="spellStart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немесе</w:t>
      </w:r>
      <w:proofErr w:type="spellEnd"/>
      <w:r w:rsidR="00ED0065" w:rsidRPr="007A222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уәкілетті органның денсаулық сақтау саласындағы;</w:t>
      </w:r>
    </w:p>
    <w:p w:rsidR="00ED0065" w:rsidRPr="00ED0065" w:rsidRDefault="00ED0065" w:rsidP="00ED0065">
      <w:pPr>
        <w:pStyle w:val="a3"/>
        <w:spacing w:after="0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D0065">
        <w:rPr>
          <w:rFonts w:ascii="Times New Roman" w:hAnsi="Times New Roman" w:cs="Times New Roman"/>
          <w:color w:val="000000"/>
          <w:sz w:val="24"/>
          <w:szCs w:val="24"/>
        </w:rPr>
        <w:t>аличие регистрации медицинского изделия, требующего сервисного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0065">
        <w:rPr>
          <w:rFonts w:ascii="Times New Roman" w:hAnsi="Times New Roman" w:cs="Times New Roman"/>
          <w:color w:val="000000"/>
          <w:sz w:val="24"/>
          <w:szCs w:val="24"/>
        </w:rPr>
        <w:t>обслуживания,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7A2226" w:rsidRPr="007A2226" w:rsidRDefault="007A2226" w:rsidP="007A222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z1762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Таңбалауды, тұтыну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орамы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, қолдану жөніндегі нұсқаулық және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пайдалану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құжаты, медициналық бұйымдар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талап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ететін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сервистік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көрсету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талаптарына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сәйкес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келеді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Кодексінің және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белгіленген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тәрті</w:t>
      </w:r>
      <w:proofErr w:type="gram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пт</w:t>
      </w:r>
      <w:proofErr w:type="gramEnd"/>
      <w:r w:rsidRPr="007A2226">
        <w:rPr>
          <w:rFonts w:ascii="Times New Roman" w:hAnsi="Times New Roman" w:cs="Times New Roman"/>
          <w:color w:val="000000"/>
          <w:sz w:val="24"/>
          <w:szCs w:val="24"/>
        </w:rPr>
        <w:t>і денсаулық сақтау саласындағы уәкілетті орган;</w:t>
      </w:r>
    </w:p>
    <w:p w:rsidR="00ED0065" w:rsidRPr="007A2226" w:rsidRDefault="007A2226" w:rsidP="007A2226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D0065" w:rsidRPr="007A2226">
        <w:rPr>
          <w:rFonts w:ascii="Times New Roman" w:hAnsi="Times New Roman" w:cs="Times New Roman"/>
          <w:color w:val="000000"/>
          <w:sz w:val="24"/>
          <w:szCs w:val="24"/>
        </w:rPr>
        <w:t>аркировка, потребительская упаковка, инструкция по применению и эксплуатационный документ медицинского изделия, требующего сервисного обслуживания, соответствуют требованиям Кодекса и порядка, установленного уполномоченным органом в области здравоохранения;</w:t>
      </w:r>
    </w:p>
    <w:p w:rsidR="007A2226" w:rsidRPr="007A2226" w:rsidRDefault="007A2226" w:rsidP="007A222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z1763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едициналық бұйым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талап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ететін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сервистік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көрсету, сақталады және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тасымалданады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ететін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жағдайларда сақтау, оның қауіпсіздігін,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тиімділігі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мен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сапасын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Ережелеріне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сәйкес дә</w:t>
      </w:r>
      <w:proofErr w:type="gram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заттардың, медициналық мақсаттағы бұйымдардың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денсаулық сақтау саласындағы уәкілетті орган;</w:t>
      </w:r>
    </w:p>
    <w:p w:rsidR="00ED0065" w:rsidRPr="007A2226" w:rsidRDefault="007A2226" w:rsidP="007A2226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D0065" w:rsidRPr="007A2226">
        <w:rPr>
          <w:rFonts w:ascii="Times New Roman" w:hAnsi="Times New Roman" w:cs="Times New Roman"/>
          <w:color w:val="000000"/>
          <w:sz w:val="24"/>
          <w:szCs w:val="24"/>
        </w:rPr>
        <w:t>едицинское изделие, требующее сервисного обслуживания,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7A2226" w:rsidRPr="007A2226" w:rsidRDefault="007A2226" w:rsidP="007A2226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1764"/>
      <w:bookmarkEnd w:id="1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Медициналық бұйым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талап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ететін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сервистік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көрсету, жаңа, </w:t>
      </w:r>
      <w:proofErr w:type="gram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ұрын пайдаланылмаған, жүргізілген кезеңде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жиырма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төрт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айдан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 xml:space="preserve"> сәтте </w:t>
      </w:r>
      <w:proofErr w:type="spellStart"/>
      <w:r w:rsidRPr="007A2226">
        <w:rPr>
          <w:rFonts w:ascii="Times New Roman" w:hAnsi="Times New Roman" w:cs="Times New Roman"/>
          <w:color w:val="000000"/>
          <w:sz w:val="24"/>
          <w:szCs w:val="24"/>
        </w:rPr>
        <w:t>жеткізу</w:t>
      </w:r>
      <w:proofErr w:type="spellEnd"/>
      <w:r w:rsidRPr="007A222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0065" w:rsidRPr="007A2226" w:rsidRDefault="007A2226" w:rsidP="007A2226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D0065" w:rsidRPr="007A2226">
        <w:rPr>
          <w:rFonts w:ascii="Times New Roman" w:hAnsi="Times New Roman" w:cs="Times New Roman"/>
          <w:color w:val="000000"/>
          <w:sz w:val="24"/>
          <w:szCs w:val="24"/>
        </w:rPr>
        <w:t>едицинское изделие, требующее сервисного обслуживания, является новым, ранее неиспользованным, произведенным в период двадцати четырех месяцев, предшествующих моменту поставки;</w:t>
      </w:r>
    </w:p>
    <w:p w:rsidR="00BA270C" w:rsidRPr="00BA270C" w:rsidRDefault="00BA270C" w:rsidP="00BA270C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1765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едициналық бұйым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талап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ететін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сервистік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көрсету,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жататын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өлшеу құралдарына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тіркеу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тізіліміне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енгізілді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, " өлшем бірлігінің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мемлекетті</w:t>
      </w:r>
      <w:proofErr w:type="gram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spellEnd"/>
      <w:proofErr w:type="gram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жүйесін Қазақстан Республикасының заңнамасына сәйкес Қазақстан Республикасының өлшем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бірлігі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Тізілімге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енгізуді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жүйесін Қазақстан Республикасының өлшем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бірлігін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көшірмесімен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расталады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сертификатты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берген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уәкілетті орган-техникалық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реттеу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және метрология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комитеті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Болмауы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қажеттігі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тізілімі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жүйесінің өлшем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бірлігін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хатымен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расталады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, уәкілетті органның техникалық </w:t>
      </w:r>
      <w:proofErr w:type="spellStart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реттеу</w:t>
      </w:r>
      <w:proofErr w:type="spell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 xml:space="preserve"> және метрология ж</w:t>
      </w:r>
      <w:proofErr w:type="gramEnd"/>
      <w:r w:rsidR="007A2226" w:rsidRPr="00BA270C">
        <w:rPr>
          <w:rFonts w:ascii="Times New Roman" w:hAnsi="Times New Roman" w:cs="Times New Roman"/>
          <w:color w:val="000000"/>
          <w:sz w:val="24"/>
          <w:szCs w:val="24"/>
        </w:rPr>
        <w:t>өніндегі</w:t>
      </w:r>
    </w:p>
    <w:p w:rsidR="00ED0065" w:rsidRPr="00BA270C" w:rsidRDefault="00BA270C" w:rsidP="00BA270C">
      <w:pPr>
        <w:pStyle w:val="a3"/>
        <w:spacing w:after="0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</w:t>
      </w:r>
      <w:r w:rsidR="00ED0065" w:rsidRPr="00BA270C">
        <w:rPr>
          <w:rFonts w:ascii="Times New Roman" w:hAnsi="Times New Roman" w:cs="Times New Roman"/>
          <w:color w:val="000000"/>
          <w:sz w:val="24"/>
          <w:szCs w:val="24"/>
        </w:rPr>
        <w:t>едицинское изделие, требующее сервисного обслуживания, относящееся к средствам измерения,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</w:t>
      </w:r>
    </w:p>
    <w:bookmarkEnd w:id="3"/>
    <w:p w:rsidR="00ED0065" w:rsidRPr="00985F2A" w:rsidRDefault="00ED0065" w:rsidP="00ED0065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54E81" w:rsidRPr="000B2EE0" w:rsidRDefault="00BA270C" w:rsidP="000B2EE0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</w:t>
      </w: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EC0965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kk-KZ"/>
        </w:rPr>
        <w:t>Б</w:t>
      </w:r>
      <w:r w:rsidR="00CA32D1" w:rsidRPr="00CA32D1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kk-KZ"/>
        </w:rPr>
        <w:t>ас дәрігер</w:t>
      </w:r>
      <w:r w:rsidRPr="00747D19">
        <w:rPr>
          <w:rFonts w:ascii="Times New Roman" w:hAnsi="Times New Roman"/>
          <w:b/>
          <w:sz w:val="28"/>
          <w:szCs w:val="28"/>
          <w:lang w:val="kk-KZ"/>
        </w:rPr>
        <w:tab/>
      </w:r>
      <w:r w:rsidRPr="00747D19">
        <w:rPr>
          <w:rFonts w:ascii="Times New Roman" w:hAnsi="Times New Roman"/>
          <w:b/>
          <w:sz w:val="28"/>
          <w:szCs w:val="28"/>
          <w:lang w:val="kk-KZ"/>
        </w:rPr>
        <w:tab/>
      </w:r>
      <w:r w:rsidRPr="00747D19">
        <w:rPr>
          <w:rFonts w:ascii="Times New Roman" w:hAnsi="Times New Roman"/>
          <w:b/>
          <w:sz w:val="28"/>
          <w:szCs w:val="28"/>
          <w:lang w:val="kk-KZ"/>
        </w:rPr>
        <w:tab/>
      </w:r>
      <w:r w:rsidR="00D27033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Ж. Маутова</w:t>
      </w:r>
    </w:p>
    <w:sectPr w:rsidR="00654E81" w:rsidRPr="000B2EE0" w:rsidSect="00AC3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</w:abstractNum>
  <w:abstractNum w:abstractNumId="1">
    <w:nsid w:val="00000002"/>
    <w:multiLevelType w:val="multilevel"/>
    <w:tmpl w:val="3E42D9A6"/>
    <w:name w:val="WW8Num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Times New Roman"/>
        <w:b/>
        <w:color w:val="000000"/>
        <w:sz w:val="22"/>
        <w:szCs w:val="22"/>
        <w:lang w:val="ru-RU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Times New Roman"/>
        <w:b/>
        <w:color w:val="000000"/>
        <w:sz w:val="22"/>
        <w:szCs w:val="22"/>
        <w:lang w:val="kk-KZ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Symbol"/>
        <w:color w:val="000000"/>
        <w:sz w:val="22"/>
        <w:szCs w:val="22"/>
        <w:lang w:val="kk-KZ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Symbol"/>
        <w:color w:val="000000"/>
        <w:sz w:val="22"/>
        <w:szCs w:val="22"/>
        <w:lang w:val="kk-KZ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  <w:color w:val="000000"/>
        <w:sz w:val="22"/>
        <w:szCs w:val="22"/>
        <w:lang w:val="kk-KZ"/>
      </w:rPr>
    </w:lvl>
  </w:abstractNum>
  <w:abstractNum w:abstractNumId="5">
    <w:nsid w:val="02122051"/>
    <w:multiLevelType w:val="hybridMultilevel"/>
    <w:tmpl w:val="EA068B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3F6973"/>
    <w:multiLevelType w:val="hybridMultilevel"/>
    <w:tmpl w:val="6B4CE1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8717EBB"/>
    <w:multiLevelType w:val="hybridMultilevel"/>
    <w:tmpl w:val="48A69F60"/>
    <w:lvl w:ilvl="0" w:tplc="859898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1504A8A"/>
    <w:multiLevelType w:val="hybridMultilevel"/>
    <w:tmpl w:val="57502F1E"/>
    <w:lvl w:ilvl="0" w:tplc="BAA02038">
      <w:start w:val="1"/>
      <w:numFmt w:val="decimal"/>
      <w:lvlText w:val="%1."/>
      <w:lvlJc w:val="left"/>
      <w:pPr>
        <w:ind w:left="4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14C45ECE"/>
    <w:multiLevelType w:val="hybridMultilevel"/>
    <w:tmpl w:val="85EAEE96"/>
    <w:lvl w:ilvl="0" w:tplc="04190005">
      <w:start w:val="1"/>
      <w:numFmt w:val="bullet"/>
      <w:lvlText w:val=""/>
      <w:lvlJc w:val="left"/>
      <w:pPr>
        <w:ind w:left="7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0">
    <w:nsid w:val="2474200B"/>
    <w:multiLevelType w:val="hybridMultilevel"/>
    <w:tmpl w:val="6B4CE1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264E62"/>
    <w:multiLevelType w:val="hybridMultilevel"/>
    <w:tmpl w:val="A2F88E5A"/>
    <w:lvl w:ilvl="0" w:tplc="04190005">
      <w:start w:val="1"/>
      <w:numFmt w:val="bullet"/>
      <w:lvlText w:val=""/>
      <w:lvlJc w:val="left"/>
      <w:pPr>
        <w:ind w:left="7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2">
    <w:nsid w:val="2F9803D8"/>
    <w:multiLevelType w:val="hybridMultilevel"/>
    <w:tmpl w:val="4F4A3A34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0B5F22"/>
    <w:multiLevelType w:val="hybridMultilevel"/>
    <w:tmpl w:val="B26674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06489"/>
    <w:multiLevelType w:val="hybridMultilevel"/>
    <w:tmpl w:val="A2E84B08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BF7C92"/>
    <w:multiLevelType w:val="hybridMultilevel"/>
    <w:tmpl w:val="6D9C84A4"/>
    <w:lvl w:ilvl="0" w:tplc="10480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3"/>
  </w:num>
  <w:num w:numId="5">
    <w:abstractNumId w:val="5"/>
  </w:num>
  <w:num w:numId="6">
    <w:abstractNumId w:val="9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448"/>
    <w:rsid w:val="00014879"/>
    <w:rsid w:val="00027ECB"/>
    <w:rsid w:val="00043126"/>
    <w:rsid w:val="00045BCF"/>
    <w:rsid w:val="0005215F"/>
    <w:rsid w:val="000547BE"/>
    <w:rsid w:val="00070453"/>
    <w:rsid w:val="00074122"/>
    <w:rsid w:val="000B2EE0"/>
    <w:rsid w:val="000E27F5"/>
    <w:rsid w:val="000E6BAE"/>
    <w:rsid w:val="000F790E"/>
    <w:rsid w:val="001361FB"/>
    <w:rsid w:val="00192BDB"/>
    <w:rsid w:val="001933EF"/>
    <w:rsid w:val="001E6971"/>
    <w:rsid w:val="00216C12"/>
    <w:rsid w:val="00227D8F"/>
    <w:rsid w:val="00231373"/>
    <w:rsid w:val="002711FE"/>
    <w:rsid w:val="002738F1"/>
    <w:rsid w:val="002B0292"/>
    <w:rsid w:val="0030085D"/>
    <w:rsid w:val="00305D18"/>
    <w:rsid w:val="00315526"/>
    <w:rsid w:val="00337CAC"/>
    <w:rsid w:val="003406AE"/>
    <w:rsid w:val="003434B2"/>
    <w:rsid w:val="00392B6D"/>
    <w:rsid w:val="00412F3A"/>
    <w:rsid w:val="00412FE2"/>
    <w:rsid w:val="00432FC2"/>
    <w:rsid w:val="00433FE8"/>
    <w:rsid w:val="004419D1"/>
    <w:rsid w:val="00453F23"/>
    <w:rsid w:val="0046236D"/>
    <w:rsid w:val="00464D00"/>
    <w:rsid w:val="00483948"/>
    <w:rsid w:val="004B32B1"/>
    <w:rsid w:val="004B5925"/>
    <w:rsid w:val="004D4388"/>
    <w:rsid w:val="005033A9"/>
    <w:rsid w:val="00536CC0"/>
    <w:rsid w:val="005401C0"/>
    <w:rsid w:val="005460BD"/>
    <w:rsid w:val="00547589"/>
    <w:rsid w:val="0055797C"/>
    <w:rsid w:val="005B7636"/>
    <w:rsid w:val="006312BF"/>
    <w:rsid w:val="0064040F"/>
    <w:rsid w:val="00650317"/>
    <w:rsid w:val="00654E81"/>
    <w:rsid w:val="006949C4"/>
    <w:rsid w:val="006E0D55"/>
    <w:rsid w:val="0070036E"/>
    <w:rsid w:val="00733E1B"/>
    <w:rsid w:val="007A2226"/>
    <w:rsid w:val="00847661"/>
    <w:rsid w:val="00870492"/>
    <w:rsid w:val="00881EC5"/>
    <w:rsid w:val="00895691"/>
    <w:rsid w:val="008C03C0"/>
    <w:rsid w:val="008F6989"/>
    <w:rsid w:val="00922070"/>
    <w:rsid w:val="00933B57"/>
    <w:rsid w:val="009A47EF"/>
    <w:rsid w:val="009A60B4"/>
    <w:rsid w:val="009A7564"/>
    <w:rsid w:val="009C3A7A"/>
    <w:rsid w:val="009C6E81"/>
    <w:rsid w:val="009D3DC2"/>
    <w:rsid w:val="009E0F40"/>
    <w:rsid w:val="00A6244D"/>
    <w:rsid w:val="00A65922"/>
    <w:rsid w:val="00A77A9B"/>
    <w:rsid w:val="00A9562A"/>
    <w:rsid w:val="00AA79DC"/>
    <w:rsid w:val="00AC3448"/>
    <w:rsid w:val="00AC3D60"/>
    <w:rsid w:val="00AC6B20"/>
    <w:rsid w:val="00AD3C54"/>
    <w:rsid w:val="00B034BC"/>
    <w:rsid w:val="00B3178A"/>
    <w:rsid w:val="00B916B3"/>
    <w:rsid w:val="00B944EA"/>
    <w:rsid w:val="00BA270C"/>
    <w:rsid w:val="00BA346D"/>
    <w:rsid w:val="00C00FD7"/>
    <w:rsid w:val="00C01D72"/>
    <w:rsid w:val="00C03BBB"/>
    <w:rsid w:val="00C21D29"/>
    <w:rsid w:val="00C76509"/>
    <w:rsid w:val="00CA32D1"/>
    <w:rsid w:val="00CB5E8E"/>
    <w:rsid w:val="00CC6C9B"/>
    <w:rsid w:val="00CD291E"/>
    <w:rsid w:val="00D07C97"/>
    <w:rsid w:val="00D27033"/>
    <w:rsid w:val="00D361E1"/>
    <w:rsid w:val="00D61645"/>
    <w:rsid w:val="00D75F36"/>
    <w:rsid w:val="00D96EEA"/>
    <w:rsid w:val="00DD125F"/>
    <w:rsid w:val="00E04430"/>
    <w:rsid w:val="00E2286F"/>
    <w:rsid w:val="00E23A7C"/>
    <w:rsid w:val="00EC0965"/>
    <w:rsid w:val="00ED0065"/>
    <w:rsid w:val="00F174B2"/>
    <w:rsid w:val="00F22EC8"/>
    <w:rsid w:val="00F51DBF"/>
    <w:rsid w:val="00FF2CD9"/>
    <w:rsid w:val="00FF7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48"/>
    <w:pPr>
      <w:spacing w:after="160" w:line="259" w:lineRule="auto"/>
    </w:pPr>
  </w:style>
  <w:style w:type="paragraph" w:styleId="2">
    <w:name w:val="heading 2"/>
    <w:basedOn w:val="a"/>
    <w:link w:val="20"/>
    <w:uiPriority w:val="9"/>
    <w:qFormat/>
    <w:rsid w:val="00AC34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96E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34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AC3448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3">
    <w:name w:val="List Paragraph"/>
    <w:basedOn w:val="a"/>
    <w:uiPriority w:val="34"/>
    <w:qFormat/>
    <w:rsid w:val="00AC344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C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pt">
    <w:name w:val="Основной текст (2) + 9 pt;Полужирный"/>
    <w:basedOn w:val="a0"/>
    <w:rsid w:val="00AC344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1">
    <w:name w:val="Основной текст (2)"/>
    <w:basedOn w:val="a0"/>
    <w:rsid w:val="00AC34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AC344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2">
    <w:name w:val="Подпись к таблице (2)"/>
    <w:basedOn w:val="a0"/>
    <w:rsid w:val="00AC344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AC3448"/>
  </w:style>
  <w:style w:type="paragraph" w:customStyle="1" w:styleId="western">
    <w:name w:val="western"/>
    <w:basedOn w:val="a"/>
    <w:rsid w:val="00AC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483948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839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link w:val="a8"/>
    <w:qFormat/>
    <w:rsid w:val="0048394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Hyperlink"/>
    <w:basedOn w:val="a0"/>
    <w:uiPriority w:val="99"/>
    <w:semiHidden/>
    <w:unhideWhenUsed/>
    <w:rsid w:val="00412F3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12F3A"/>
    <w:rPr>
      <w:color w:val="800080"/>
      <w:u w:val="single"/>
    </w:rPr>
  </w:style>
  <w:style w:type="paragraph" w:customStyle="1" w:styleId="xl63">
    <w:name w:val="xl63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12F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2F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12F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12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12F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2F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2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45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453F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53F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53F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453F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53F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pt0">
    <w:name w:val="Основной текст (2) + 9 pt"/>
    <w:aliases w:val="Полужирный"/>
    <w:basedOn w:val="a0"/>
    <w:rsid w:val="00654E8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 w:eastAsia="en-US" w:bidi="en-US"/>
    </w:rPr>
  </w:style>
  <w:style w:type="character" w:customStyle="1" w:styleId="24">
    <w:name w:val="Основной текст (2) + 4"/>
    <w:aliases w:val="5 pt"/>
    <w:basedOn w:val="a0"/>
    <w:rsid w:val="00654E81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effect w:val="none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D96E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qFormat/>
    <w:rsid w:val="00ED0065"/>
    <w:rPr>
      <w:b/>
      <w:bCs/>
    </w:rPr>
  </w:style>
  <w:style w:type="character" w:customStyle="1" w:styleId="a8">
    <w:name w:val="Без интервала Знак"/>
    <w:link w:val="a7"/>
    <w:rsid w:val="00231373"/>
    <w:rPr>
      <w:rFonts w:ascii="Calibri" w:eastAsia="Calibri" w:hAnsi="Calibri" w:cs="Times New Roman"/>
      <w:lang w:val="en-US"/>
    </w:rPr>
  </w:style>
  <w:style w:type="paragraph" w:customStyle="1" w:styleId="ac">
    <w:name w:val="Содержимое таблицы"/>
    <w:basedOn w:val="a"/>
    <w:rsid w:val="00014879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EE739-2DF8-4935-957B-48E125A5B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4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69</cp:revision>
  <cp:lastPrinted>2021-02-23T05:40:00Z</cp:lastPrinted>
  <dcterms:created xsi:type="dcterms:W3CDTF">2018-03-03T04:05:00Z</dcterms:created>
  <dcterms:modified xsi:type="dcterms:W3CDTF">2021-02-23T05:43:00Z</dcterms:modified>
</cp:coreProperties>
</file>