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F9780C" w:rsidRDefault="003708AC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5D13AB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5</w:t>
      </w:r>
      <w:r w:rsidR="00A62164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қаңтардағы № </w:t>
      </w:r>
      <w:r w:rsidR="00457E6B" w:rsidRPr="00F9780C">
        <w:rPr>
          <w:rFonts w:ascii="Times New Roman" w:hAnsi="Times New Roman"/>
          <w:b/>
          <w:sz w:val="20"/>
          <w:szCs w:val="20"/>
          <w:lang w:val="kk-KZ"/>
        </w:rPr>
        <w:t>1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1</w:t>
      </w:r>
      <w:r w:rsidR="00F15329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хабарландыру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.</w:t>
      </w:r>
      <w:r w:rsidR="00B874D4"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</w:t>
      </w:r>
      <w:r w:rsidR="00B874D4" w:rsidRPr="00F9780C">
        <w:rPr>
          <w:rFonts w:ascii="Times New Roman" w:hAnsi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1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F9780C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F9780C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1 ақпан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457E6B" w:rsidRPr="00F9780C">
        <w:rPr>
          <w:rFonts w:ascii="Times New Roman" w:hAnsi="Times New Roman"/>
          <w:b/>
          <w:sz w:val="20"/>
          <w:szCs w:val="20"/>
        </w:rPr>
        <w:t>1</w:t>
      </w:r>
      <w:r w:rsidR="00F9780C" w:rsidRPr="00F9780C">
        <w:rPr>
          <w:rFonts w:ascii="Times New Roman" w:hAnsi="Times New Roman"/>
          <w:b/>
          <w:sz w:val="20"/>
          <w:szCs w:val="20"/>
        </w:rPr>
        <w:t>1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2</w:t>
      </w:r>
      <w:r w:rsidR="00F9780C" w:rsidRPr="00F9780C">
        <w:rPr>
          <w:rFonts w:ascii="Times New Roman" w:hAnsi="Times New Roman"/>
          <w:b/>
          <w:sz w:val="20"/>
          <w:szCs w:val="20"/>
        </w:rPr>
        <w:t>5</w:t>
      </w:r>
      <w:r w:rsidR="00891D88" w:rsidRPr="00F9780C">
        <w:rPr>
          <w:rFonts w:ascii="Times New Roman" w:hAnsi="Times New Roman"/>
          <w:b/>
          <w:sz w:val="20"/>
          <w:szCs w:val="20"/>
        </w:rPr>
        <w:t xml:space="preserve"> января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 xml:space="preserve">год , согласно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1 февраля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F9780C" w:rsidRPr="00F9780C">
        <w:rPr>
          <w:rFonts w:ascii="Times New Roman" w:hAnsi="Times New Roman"/>
          <w:b/>
          <w:sz w:val="20"/>
          <w:szCs w:val="20"/>
          <w:lang w:val="kk-KZ"/>
        </w:rPr>
        <w:t>1 февраля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F9780C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985"/>
        <w:gridCol w:w="850"/>
        <w:gridCol w:w="993"/>
        <w:gridCol w:w="1134"/>
        <w:gridCol w:w="1275"/>
        <w:gridCol w:w="1701"/>
      </w:tblGrid>
      <w:tr w:rsidR="005E7D49" w:rsidRPr="00F9780C" w:rsidTr="005D13A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F978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F9780C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F978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F978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F9780C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F9780C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F9780C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F9780C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F9780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F978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F9780C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F978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F9780C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9780C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F9780C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5E7D49" w:rsidRPr="00F9780C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978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FD1683" w:rsidRPr="00F9780C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83" w:rsidRPr="00F9780C" w:rsidRDefault="00FD1683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683" w:rsidRPr="00F9780C" w:rsidRDefault="00FD1683" w:rsidP="007D0923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Контур дыхательный  анестезиологический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83" w:rsidRPr="00F9780C" w:rsidRDefault="00FD1683" w:rsidP="007D0923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Контур дыхательный для соединения аппаратов НДА и ИВЛ с п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циентом. Контур дыхательный анестезиологический реверсивный циркуляционный </w:t>
            </w:r>
            <w:r w:rsidRPr="00F9780C">
              <w:rPr>
                <w:rFonts w:ascii="Times New Roman" w:hAnsi="Times New Roman"/>
                <w:sz w:val="20"/>
                <w:szCs w:val="20"/>
              </w:rPr>
              <w:lastRenderedPageBreak/>
              <w:t>ра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с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тягивающийся конфигурируемый для взрослых. Ди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метр не более 22 мм. </w:t>
            </w:r>
            <w:proofErr w:type="gramStart"/>
            <w:r w:rsidRPr="00F9780C">
              <w:rPr>
                <w:rFonts w:ascii="Times New Roman" w:hAnsi="Times New Roman"/>
                <w:sz w:val="20"/>
                <w:szCs w:val="20"/>
              </w:rPr>
              <w:t>Длина ко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н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тура не менее 2 м в ра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с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тянутом с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стоянии, в сжатом - не более 0,8 м. Сопротивл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ние контура в сж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том состоянии при потоке 60 л/мин (инспираторный и экспираторный к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налы) не более 1,5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>, в раст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я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нутом - не более 1,6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Компл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енс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контура в сжатом состоянии не более 0,1 мл/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>, в растян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у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том – не более 0,5 мл/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>. На пац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ента шланги конт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у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ра соедин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ны на Y-образном пара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л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лельном соединит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ле 22М-22М-22М/15F. На пац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ента - угловой пер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ходник (к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интуб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ционной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трубке, к маске) с портом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Луер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конне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к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ция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15М-22М/15F. Соед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нитель закрыт </w:t>
            </w:r>
            <w:proofErr w:type="spellStart"/>
            <w:proofErr w:type="gramStart"/>
            <w:r w:rsidRPr="00F9780C">
              <w:rPr>
                <w:rFonts w:ascii="Times New Roman" w:hAnsi="Times New Roman"/>
                <w:sz w:val="20"/>
                <w:szCs w:val="20"/>
              </w:rPr>
              <w:t>тест-защитным</w:t>
            </w:r>
            <w:proofErr w:type="spellEnd"/>
            <w:proofErr w:type="gram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л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пачком с гри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б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ком для держателя шлангов.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Конне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к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ция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шлангов  ко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н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тура на аппарат 22F.   Д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полнительный </w:t>
            </w:r>
            <w:proofErr w:type="gramStart"/>
            <w:r w:rsidRPr="00F9780C">
              <w:rPr>
                <w:rFonts w:ascii="Times New Roman" w:hAnsi="Times New Roman"/>
                <w:sz w:val="20"/>
                <w:szCs w:val="20"/>
              </w:rPr>
              <w:t>шланг</w:t>
            </w:r>
            <w:proofErr w:type="gram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растягива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ю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щийся конфигур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руемый длина не менее 1,5 м в раст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я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нутом состоянии, в сж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том - не более 0,8 м. Сопротивл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ние дополнительн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го шланга в сжатом состоянии не б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лее 0,1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>, в растян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у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том не б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лее 0,6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>. Р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зервный дых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тельный мешок - рабочий объём 2,0 л, рабочее давл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ние 38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>, уте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ч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ка не более 3,3 мл/мин. Посадо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ч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ный размер с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единительного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lastRenderedPageBreak/>
              <w:t>коннектора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22F.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Коннектор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мешка с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</w:rPr>
              <w:t>антиокклюзио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н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ной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t xml:space="preserve"> конструкцией, 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с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ключающей непр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ходимость газа при манипуляциях с мешком и искл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ю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чающей зал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t xml:space="preserve">пание.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83" w:rsidRPr="00F9780C" w:rsidRDefault="00934AA8" w:rsidP="00F37ED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500 </w:t>
            </w:r>
            <w:proofErr w:type="spellStart"/>
            <w:proofErr w:type="gram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683" w:rsidRPr="00F9780C" w:rsidRDefault="00934AA8" w:rsidP="00F37E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4900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D1683" w:rsidRPr="00F9780C" w:rsidRDefault="00934AA8" w:rsidP="00F37ED2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2450000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1683" w:rsidRPr="00F9780C" w:rsidRDefault="00FD1683" w:rsidP="00536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Петропавловск, ул. Имени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1683" w:rsidRPr="00F9780C" w:rsidRDefault="00FD1683" w:rsidP="0053667F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договора,по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</w:t>
            </w:r>
          </w:p>
        </w:tc>
      </w:tr>
      <w:tr w:rsidR="00FD1683" w:rsidRPr="00F9780C" w:rsidTr="00934AA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83" w:rsidRPr="00F9780C" w:rsidRDefault="00FD1683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683" w:rsidRPr="00F9780C" w:rsidRDefault="00FD1683" w:rsidP="00934A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Дыхательный ко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тур 1,6 м с двумя </w:t>
            </w:r>
            <w:proofErr w:type="spellStart"/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влаго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борниками</w:t>
            </w:r>
            <w:proofErr w:type="spellEnd"/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д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полнительным шлангом, ди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метр 22 </w:t>
            </w:r>
            <w:proofErr w:type="spellStart"/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мм</w:t>
            </w:r>
            <w:proofErr w:type="gramStart"/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spellEnd"/>
            <w:proofErr w:type="gramEnd"/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пара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лельным Y-образным соед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нителем 22М-22М-22М/15F, с фильтром механ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ческим для защ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 аппарата от перекрестной и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978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фекции на 168 часов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A8" w:rsidRPr="00F9780C" w:rsidRDefault="00934AA8" w:rsidP="00934AA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Дыхательный ко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тур для взро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лых, универсал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ный, реверсивный. </w:t>
            </w:r>
            <w:proofErr w:type="gramStart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Пре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назначен</w:t>
            </w:r>
            <w:proofErr w:type="gramEnd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соед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нения аппаратов НДА и ИВЛ с пац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ентом. Гофрирова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ные шланги вд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ха/выдоха прозра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ные (диаметр 22 мм, длина 1,6 м.), с п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раллел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ным Y-образным соедин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телем 22М-22М-22М/15F (на пац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ента) с портами 7,6 мм. Соедин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тель закрыт з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щитным колпа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ком красного цвета. С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единители на аппарат 22F. Два разборных, сам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герметиз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рующихся </w:t>
            </w:r>
            <w:proofErr w:type="spellStart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влаго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борника</w:t>
            </w:r>
            <w:proofErr w:type="spellEnd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, с клапанами поворо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ного типа, обесп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чивающие герм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тичность при сн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тии колбы в л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бом положении </w:t>
            </w:r>
            <w:proofErr w:type="spellStart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влаго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борника</w:t>
            </w:r>
            <w:proofErr w:type="spellEnd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. Дополн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тельный шланг 0,8 м, ди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метр 22 мм (для включения в л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нию активного увлажнения). Ка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дая упаковка инд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видуальная, клин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чески чи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тая 10шт  снабжена 1 филь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ром механич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ским для защиты аппар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та от перекрес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ной инфекции на 168 </w:t>
            </w:r>
            <w:proofErr w:type="spellStart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чсов</w:t>
            </w:r>
            <w:proofErr w:type="gramStart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ринадлежности</w:t>
            </w:r>
            <w:proofErr w:type="spellEnd"/>
            <w:r w:rsidRPr="00F9780C">
              <w:rPr>
                <w:rFonts w:ascii="Times New Roman" w:hAnsi="Times New Roman"/>
                <w:color w:val="000000"/>
                <w:sz w:val="20"/>
                <w:szCs w:val="20"/>
              </w:rPr>
              <w:t>: соединители 22М-22М (2 шт.).</w:t>
            </w:r>
          </w:p>
          <w:p w:rsidR="00934AA8" w:rsidRPr="00F9780C" w:rsidRDefault="00934AA8" w:rsidP="00934AA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83" w:rsidRPr="00F9780C" w:rsidRDefault="00934AA8" w:rsidP="00F37ED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500 </w:t>
            </w:r>
            <w:proofErr w:type="spellStart"/>
            <w:proofErr w:type="gram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683" w:rsidRPr="00F9780C" w:rsidRDefault="00FD1683" w:rsidP="00F37ED2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6144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D1683" w:rsidRPr="00F9780C" w:rsidRDefault="00934AA8" w:rsidP="00F37ED2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3072000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1683" w:rsidRPr="00F9780C" w:rsidRDefault="00FD1683" w:rsidP="00536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D1683" w:rsidRPr="00F9780C" w:rsidRDefault="00FD1683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говора,по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 </w:t>
            </w:r>
          </w:p>
        </w:tc>
      </w:tr>
      <w:tr w:rsidR="008E149F" w:rsidRPr="00F9780C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49F" w:rsidRPr="00F9780C" w:rsidRDefault="008E149F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49F" w:rsidRPr="00F9780C" w:rsidRDefault="008E149F" w:rsidP="006B0CA0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аспир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ционная (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онная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тема для аспир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ции из трахеи для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эндо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рах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альной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трубки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49F" w:rsidRPr="00F9780C" w:rsidRDefault="008E149F" w:rsidP="006B0CA0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Закрытая аспирац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онная (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онная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система для аспир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ции из трахеи для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эндо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рахеальной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тру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ки по закрытой методике без 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ключения пацие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та от вентилятора для 72 часового испол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зования за счет н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личия камеры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ту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боочистки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Аспир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ционный катетер закрытого типа длиной 54,0 см, диаметром 4,6 мм (размер 14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Fr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), тве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дость по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ру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не более 78А.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онный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катетер з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крыт защитным 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тиба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териальным пол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уретановым  рукавом, имеет ма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кировку длины с ш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гом 2 см, кончик из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атравматичного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мягкого матери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ла. Дистальный Г-образный прозра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ный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конне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интубационной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трубке и дыхател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ному контуру, ша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нирный с пром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ы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вочной камерой, лепестковым клап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закрытия рук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ва катетера, с кл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панным портом с крышкой для введ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ния жидкости. </w:t>
            </w:r>
            <w:proofErr w:type="gram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ксимальный</w:t>
            </w:r>
            <w:proofErr w:type="gram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нектор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 с кл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паном контроля и блок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ровки подачи в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куума с п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воротным корпусом для фи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49F" w:rsidRPr="00F9780C" w:rsidRDefault="008E149F" w:rsidP="00F37ED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50 </w:t>
            </w:r>
            <w:proofErr w:type="spellStart"/>
            <w:proofErr w:type="gram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149F" w:rsidRPr="00F9780C" w:rsidRDefault="008E149F" w:rsidP="00F37ED2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14000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8E149F" w:rsidRPr="00F9780C" w:rsidRDefault="008E149F" w:rsidP="00F37ED2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700000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E149F" w:rsidRPr="00F9780C" w:rsidRDefault="008E149F" w:rsidP="00536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СҚО, </w:t>
            </w: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Петропавл қ., Мухамедрахимов атындағы к-сі, 27 (дәріхана қоймасы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E149F" w:rsidRPr="00F9780C" w:rsidRDefault="008E149F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Тапсырыс </w:t>
            </w: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берушінің өтінімі бойынша шартқа қол қойылғаннан кейін жеткізу 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говора,по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 </w:t>
            </w:r>
          </w:p>
        </w:tc>
      </w:tr>
      <w:tr w:rsidR="008E149F" w:rsidRPr="00F9780C" w:rsidTr="00F37ED2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49F" w:rsidRPr="00F9780C" w:rsidRDefault="008E149F" w:rsidP="00DF306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49F" w:rsidRPr="00F9780C" w:rsidRDefault="008E149F" w:rsidP="006B0CA0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аспир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ционная (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онная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тема для аспир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ции из трахеи при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трахеостоме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49F" w:rsidRPr="00F9780C" w:rsidRDefault="008E149F" w:rsidP="006B0CA0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аспирац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онная (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онная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система для аспир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ции из трахеи при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трахеостоме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з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крытой метод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ке без отключения п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циента от вентил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тора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для 72 часового 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пользования за счет наличия 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меры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турбоочис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ки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Аспирационный 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катетер закрытого типа длиной 30,5 см, диаметром 4,6 мм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(размер 14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Fr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), тве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дость по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ру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не более 78А.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онный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тетер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 защитным антибактериал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ным полиуретан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вым  рукавом, имеет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маркировку дл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ны с шагом 2 см, кончик из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атра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матичного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мягк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го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материала. Ди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тальный Г-образный прозрачный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конне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интубацио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ной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трубке и дыхател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ному контуру, ша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нирный с пром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ы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вочной 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мерой,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лепестковым клап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закрытия рук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ва катетера, с кл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панным по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том с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крышкой для введ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ния жидкости. </w:t>
            </w:r>
            <w:proofErr w:type="gram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ксимальный</w:t>
            </w:r>
            <w:proofErr w:type="gram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нектор</w:t>
            </w:r>
            <w:proofErr w:type="spellEnd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 с кл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паном</w:t>
            </w:r>
            <w:r w:rsidRPr="00F9780C">
              <w:rPr>
                <w:rFonts w:ascii="Times New Roman" w:hAnsi="Times New Roman"/>
                <w:sz w:val="20"/>
                <w:szCs w:val="20"/>
              </w:rPr>
              <w:br/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контроля и блок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ровки подачи в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куума с поворо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ным </w:t>
            </w:r>
          </w:p>
          <w:p w:rsidR="008E149F" w:rsidRPr="00F9780C" w:rsidRDefault="008E149F" w:rsidP="006B0CA0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корпусом для </w:t>
            </w:r>
            <w:proofErr w:type="spellStart"/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фи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978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саци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49F" w:rsidRPr="00F9780C" w:rsidRDefault="008E149F" w:rsidP="006B0CA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50 </w:t>
            </w:r>
            <w:proofErr w:type="spellStart"/>
            <w:proofErr w:type="gram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149F" w:rsidRPr="00F9780C" w:rsidRDefault="008E149F" w:rsidP="006B0CA0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14000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8E149F" w:rsidRPr="00F9780C" w:rsidRDefault="008E149F" w:rsidP="006B0CA0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</w:rPr>
              <w:t>700000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E149F" w:rsidRPr="00F9780C" w:rsidRDefault="008E149F" w:rsidP="0053667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Мухаме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E149F" w:rsidRPr="00F9780C" w:rsidRDefault="008E149F">
            <w:pPr>
              <w:rPr>
                <w:rFonts w:ascii="Times New Roman" w:hAnsi="Times New Roman"/>
                <w:sz w:val="20"/>
                <w:szCs w:val="20"/>
              </w:rPr>
            </w:pPr>
            <w:r w:rsidRPr="00F9780C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говора,по</w:t>
            </w:r>
            <w:proofErr w:type="spellEnd"/>
            <w:r w:rsidRPr="00F978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Заказчика 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C6F0B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536F"/>
    <w:rsid w:val="00245F42"/>
    <w:rsid w:val="00252B4C"/>
    <w:rsid w:val="00253DE4"/>
    <w:rsid w:val="002543AD"/>
    <w:rsid w:val="00254FAF"/>
    <w:rsid w:val="00263670"/>
    <w:rsid w:val="00267836"/>
    <w:rsid w:val="00270868"/>
    <w:rsid w:val="002710BA"/>
    <w:rsid w:val="00274A0D"/>
    <w:rsid w:val="00281323"/>
    <w:rsid w:val="00283414"/>
    <w:rsid w:val="002837C0"/>
    <w:rsid w:val="002839FA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2F7B2D"/>
    <w:rsid w:val="00300D56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57E6B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4D2B8F"/>
    <w:rsid w:val="004E1CAC"/>
    <w:rsid w:val="004F5A8A"/>
    <w:rsid w:val="0050604D"/>
    <w:rsid w:val="00510D7F"/>
    <w:rsid w:val="0051225D"/>
    <w:rsid w:val="00513356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E82"/>
    <w:rsid w:val="007B5CDF"/>
    <w:rsid w:val="007C1CF7"/>
    <w:rsid w:val="007C2B2D"/>
    <w:rsid w:val="007C4E8F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91D88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32D49"/>
    <w:rsid w:val="00A32E9B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2164"/>
    <w:rsid w:val="00A6354C"/>
    <w:rsid w:val="00A668CE"/>
    <w:rsid w:val="00A668D3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3324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74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475B9"/>
    <w:rsid w:val="00D50F3B"/>
    <w:rsid w:val="00D539A1"/>
    <w:rsid w:val="00D57475"/>
    <w:rsid w:val="00D574B0"/>
    <w:rsid w:val="00D612CB"/>
    <w:rsid w:val="00D62E89"/>
    <w:rsid w:val="00D655BA"/>
    <w:rsid w:val="00D66863"/>
    <w:rsid w:val="00D67065"/>
    <w:rsid w:val="00D7051B"/>
    <w:rsid w:val="00D716F2"/>
    <w:rsid w:val="00D721F2"/>
    <w:rsid w:val="00D73A8B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80309"/>
    <w:rsid w:val="00E80CA7"/>
    <w:rsid w:val="00E865B2"/>
    <w:rsid w:val="00E9439F"/>
    <w:rsid w:val="00E97EBA"/>
    <w:rsid w:val="00EB16A0"/>
    <w:rsid w:val="00EB1F7D"/>
    <w:rsid w:val="00EB27A0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7EF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58B96-EF71-47EE-8768-1C69710B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3226</TotalTime>
  <Pages>1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634</cp:revision>
  <cp:lastPrinted>2021-05-24T08:44:00Z</cp:lastPrinted>
  <dcterms:created xsi:type="dcterms:W3CDTF">2018-04-25T07:36:00Z</dcterms:created>
  <dcterms:modified xsi:type="dcterms:W3CDTF">2022-01-25T07:51:00Z</dcterms:modified>
</cp:coreProperties>
</file>